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8F7" w:rsidRDefault="001468F7" w:rsidP="001468F7">
      <w:pPr>
        <w:jc w:val="center"/>
      </w:pPr>
      <w:r>
        <w:rPr>
          <w:noProof/>
        </w:rPr>
        <w:drawing>
          <wp:anchor distT="0" distB="0" distL="114300" distR="114300" simplePos="0" relativeHeight="251658240" behindDoc="1" locked="0" layoutInCell="1" allowOverlap="1" wp14:anchorId="0E501F81" wp14:editId="32D55B60">
            <wp:simplePos x="0" y="0"/>
            <wp:positionH relativeFrom="column">
              <wp:posOffset>6715125</wp:posOffset>
            </wp:positionH>
            <wp:positionV relativeFrom="paragraph">
              <wp:posOffset>-524510</wp:posOffset>
            </wp:positionV>
            <wp:extent cx="1732915" cy="675640"/>
            <wp:effectExtent l="0" t="0" r="635" b="0"/>
            <wp:wrapTight wrapText="bothSides">
              <wp:wrapPolygon edited="0">
                <wp:start x="0" y="0"/>
                <wp:lineTo x="0" y="20707"/>
                <wp:lineTo x="21370" y="20707"/>
                <wp:lineTo x="213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tech-sm.png"/>
                    <pic:cNvPicPr/>
                  </pic:nvPicPr>
                  <pic:blipFill>
                    <a:blip r:embed="rId8">
                      <a:extLst>
                        <a:ext uri="{28A0092B-C50C-407E-A947-70E740481C1C}">
                          <a14:useLocalDpi xmlns:a14="http://schemas.microsoft.com/office/drawing/2010/main" val="0"/>
                        </a:ext>
                      </a:extLst>
                    </a:blip>
                    <a:stretch>
                      <a:fillRect/>
                    </a:stretch>
                  </pic:blipFill>
                  <pic:spPr>
                    <a:xfrm>
                      <a:off x="0" y="0"/>
                      <a:ext cx="1732915" cy="675640"/>
                    </a:xfrm>
                    <a:prstGeom prst="rect">
                      <a:avLst/>
                    </a:prstGeom>
                  </pic:spPr>
                </pic:pic>
              </a:graphicData>
            </a:graphic>
            <wp14:sizeRelH relativeFrom="page">
              <wp14:pctWidth>0</wp14:pctWidth>
            </wp14:sizeRelH>
            <wp14:sizeRelV relativeFrom="page">
              <wp14:pctHeight>0</wp14:pctHeight>
            </wp14:sizeRelV>
          </wp:anchor>
        </w:drawing>
      </w:r>
    </w:p>
    <w:p w:rsidR="00E65972" w:rsidRPr="00F8516A" w:rsidRDefault="001468F7" w:rsidP="00F8516A">
      <w:pPr>
        <w:jc w:val="center"/>
      </w:pPr>
      <w:r w:rsidRPr="001468F7">
        <w:rPr>
          <w:sz w:val="40"/>
          <w:szCs w:val="40"/>
        </w:rPr>
        <w:t>Is Alberta’s Public Procurement Broken?</w:t>
      </w:r>
      <w:r w:rsidR="00F8516A">
        <w:rPr>
          <w:sz w:val="40"/>
          <w:szCs w:val="40"/>
        </w:rPr>
        <w:t xml:space="preserve"> - </w:t>
      </w:r>
      <w:r w:rsidR="00F8516A">
        <w:t>May/June 2018</w:t>
      </w:r>
    </w:p>
    <w:p w:rsidR="00F8516A" w:rsidRDefault="00F8516A" w:rsidP="00F8516A">
      <w:pPr>
        <w:rPr>
          <w:sz w:val="40"/>
          <w:szCs w:val="40"/>
        </w:rPr>
      </w:pPr>
      <w:r>
        <w:rPr>
          <w:sz w:val="40"/>
          <w:szCs w:val="40"/>
        </w:rPr>
        <w:t>Executive Summary</w:t>
      </w:r>
    </w:p>
    <w:p w:rsidR="00A02E9B" w:rsidRDefault="00266206" w:rsidP="00F8516A">
      <w:r>
        <w:t xml:space="preserve">Public procurement – the engagement of non-government resources, involves the administration of $Billions engaging hundreds of contractors, thousands of jobs and is central to every level of government. It is almost as core to the Alberta economy as the oil sands, and as such the frequent subject of auditor reports. </w:t>
      </w:r>
      <w:r w:rsidR="00A02E9B">
        <w:t xml:space="preserve">The Alberta Council of Technologies Society </w:t>
      </w:r>
      <w:r w:rsidR="000473BF">
        <w:t>(</w:t>
      </w:r>
      <w:proofErr w:type="spellStart"/>
      <w:r w:rsidR="000473BF">
        <w:t>ABCtech</w:t>
      </w:r>
      <w:proofErr w:type="spellEnd"/>
      <w:r w:rsidR="000473BF">
        <w:t xml:space="preserve">) </w:t>
      </w:r>
      <w:r w:rsidR="00A02E9B">
        <w:t xml:space="preserve">conducted an On-line survey in May 2018 to </w:t>
      </w:r>
      <w:r w:rsidR="008C1068">
        <w:t xml:space="preserve">learn about the practice </w:t>
      </w:r>
      <w:r w:rsidR="000473BF">
        <w:t xml:space="preserve">and objectives </w:t>
      </w:r>
      <w:r w:rsidR="008C1068">
        <w:t xml:space="preserve">of public procurement </w:t>
      </w:r>
      <w:r w:rsidR="000473BF">
        <w:t xml:space="preserve">in Alberta.  </w:t>
      </w:r>
      <w:r w:rsidR="008C1068">
        <w:t>T</w:t>
      </w:r>
      <w:r w:rsidR="00A02E9B">
        <w:t xml:space="preserve">he views of contractors and administrators </w:t>
      </w:r>
      <w:r w:rsidR="000473BF">
        <w:t xml:space="preserve">– their expectations and levels of satisfaction, comments and recommendations, </w:t>
      </w:r>
      <w:r w:rsidR="008C1068">
        <w:t xml:space="preserve">were solicited from among those in </w:t>
      </w:r>
      <w:proofErr w:type="spellStart"/>
      <w:r w:rsidR="000473BF">
        <w:t>ABCtech’s</w:t>
      </w:r>
      <w:proofErr w:type="spellEnd"/>
      <w:r w:rsidR="000473BF">
        <w:t xml:space="preserve"> </w:t>
      </w:r>
      <w:r w:rsidR="008C1068">
        <w:t>directory of individuals sharing an interest in the impact of emerging technologies.</w:t>
      </w:r>
    </w:p>
    <w:p w:rsidR="00FD4E38" w:rsidRDefault="00150ECD" w:rsidP="00FD4E38">
      <w:proofErr w:type="gramStart"/>
      <w:r w:rsidRPr="00150ECD">
        <w:rPr>
          <w:b/>
        </w:rPr>
        <w:t>Sample profile.</w:t>
      </w:r>
      <w:proofErr w:type="gramEnd"/>
      <w:r>
        <w:t xml:space="preserve"> </w:t>
      </w:r>
      <w:r w:rsidR="00FD4E38">
        <w:t xml:space="preserve">The sample includes few administrators </w:t>
      </w:r>
      <w:r w:rsidR="00324FB4">
        <w:t xml:space="preserve">(12%) </w:t>
      </w:r>
      <w:r w:rsidR="00FD4E38">
        <w:t>and is comprised mainly of public procurement contractors: urban, small-business contractors</w:t>
      </w:r>
      <w:r w:rsidR="00266206">
        <w:t xml:space="preserve"> that are</w:t>
      </w:r>
      <w:r w:rsidR="00FD4E38">
        <w:t xml:space="preserve"> moderately reliant on provincial </w:t>
      </w:r>
      <w:r w:rsidR="00266206">
        <w:t>contracts</w:t>
      </w:r>
      <w:r w:rsidR="00FD4E38">
        <w:t xml:space="preserve"> up to $100,000</w:t>
      </w:r>
      <w:r w:rsidR="00266206">
        <w:t>. T</w:t>
      </w:r>
      <w:r w:rsidR="00FD4E38">
        <w:t xml:space="preserve">hey do not have full-time resources dedicated to public bidding. Most are familiar with information and management services and somewhat less with construction, education and research. Most are familiar with provincial and municipal procurement processes and trade agreements. A majority expect to increase their involvement in bidding on government contracts.  </w:t>
      </w:r>
    </w:p>
    <w:p w:rsidR="00FD4E38" w:rsidRDefault="00150ECD" w:rsidP="00F8516A">
      <w:proofErr w:type="gramStart"/>
      <w:r w:rsidRPr="00150ECD">
        <w:rPr>
          <w:b/>
        </w:rPr>
        <w:t>Public Procurement Practices.</w:t>
      </w:r>
      <w:proofErr w:type="gramEnd"/>
      <w:r>
        <w:t xml:space="preserve"> </w:t>
      </w:r>
      <w:r w:rsidR="000473BF">
        <w:t xml:space="preserve">The most important features </w:t>
      </w:r>
      <w:r w:rsidR="003F6FE6">
        <w:t xml:space="preserve">and with considerable gaps in what is expected vs received by </w:t>
      </w:r>
      <w:r w:rsidR="000473BF">
        <w:t>contractors in the practice of public procurement are th</w:t>
      </w:r>
      <w:r w:rsidR="003F6FE6">
        <w:t>e features t</w:t>
      </w:r>
      <w:r w:rsidR="000473BF">
        <w:t>hat have a direct impact on bidding</w:t>
      </w:r>
      <w:r w:rsidR="003F6FE6">
        <w:t xml:space="preserve"> – timeliness and bidding/evaluative criteria</w:t>
      </w:r>
      <w:r w:rsidR="000473BF">
        <w:t>. Features of less importance are those that are viewed as the objectives of government and bias</w:t>
      </w:r>
      <w:r w:rsidR="00CA503A">
        <w:t xml:space="preserve">ing the </w:t>
      </w:r>
      <w:r w:rsidR="000473BF">
        <w:t>achiev</w:t>
      </w:r>
      <w:r w:rsidR="00CA503A">
        <w:t xml:space="preserve">ement of </w:t>
      </w:r>
      <w:r w:rsidR="000473BF">
        <w:t xml:space="preserve">Value for Money – </w:t>
      </w:r>
      <w:r w:rsidR="003F6FE6">
        <w:t>Incentives for social and e</w:t>
      </w:r>
      <w:r w:rsidR="000473BF">
        <w:t>conomic</w:t>
      </w:r>
      <w:r w:rsidR="003F6FE6">
        <w:t xml:space="preserve"> d</w:t>
      </w:r>
      <w:r w:rsidR="000473BF">
        <w:t>evelopment and</w:t>
      </w:r>
      <w:r w:rsidR="003F6FE6">
        <w:t xml:space="preserve"> i</w:t>
      </w:r>
      <w:r w:rsidR="000473BF">
        <w:t>nnovation.</w:t>
      </w:r>
      <w:r w:rsidR="003F6FE6">
        <w:t xml:space="preserve"> </w:t>
      </w:r>
      <w:r w:rsidR="00324FB4">
        <w:t xml:space="preserve">Gaps are greatest </w:t>
      </w:r>
      <w:r w:rsidR="00CA503A">
        <w:t xml:space="preserve">among </w:t>
      </w:r>
      <w:r w:rsidR="00324FB4">
        <w:t xml:space="preserve">infrastructure contractors with an interest in Construction, Transportation, Engineering also Communications.  </w:t>
      </w:r>
      <w:r w:rsidR="003F6FE6">
        <w:t>The features and comments of contractors provide insight into differences among contractors</w:t>
      </w:r>
      <w:r w:rsidR="00324FB4">
        <w:t xml:space="preserve">. The current uncertainty in negotiation of trade agreements may by affecting the expectations of contractors indicating decreasing interest in public procurement - particularly among the </w:t>
      </w:r>
      <w:r w:rsidR="00324FB4" w:rsidRPr="001158A0">
        <w:t xml:space="preserve">Calgary </w:t>
      </w:r>
      <w:r w:rsidR="00324FB4">
        <w:t xml:space="preserve">Region’s </w:t>
      </w:r>
      <w:r w:rsidR="00324FB4" w:rsidRPr="001158A0">
        <w:t xml:space="preserve">small businesses </w:t>
      </w:r>
      <w:r w:rsidR="00324FB4">
        <w:t>contractors.</w:t>
      </w:r>
    </w:p>
    <w:p w:rsidR="00324FB4" w:rsidRDefault="00150ECD" w:rsidP="00150ECD">
      <w:proofErr w:type="gramStart"/>
      <w:r w:rsidRPr="00150ECD">
        <w:rPr>
          <w:b/>
        </w:rPr>
        <w:t>Public Procurement Objectives.</w:t>
      </w:r>
      <w:proofErr w:type="gramEnd"/>
      <w:r>
        <w:t xml:space="preserve"> </w:t>
      </w:r>
      <w:r w:rsidR="00324FB4" w:rsidRPr="0004743C">
        <w:t>Contractors</w:t>
      </w:r>
      <w:r w:rsidR="00324FB4">
        <w:t xml:space="preserve"> and Administrators </w:t>
      </w:r>
      <w:r>
        <w:t xml:space="preserve">align in their disagreement </w:t>
      </w:r>
      <w:r w:rsidR="00324FB4">
        <w:t xml:space="preserve">with the objectives of public procurement. The </w:t>
      </w:r>
      <w:r w:rsidR="00324FB4" w:rsidRPr="0004743C">
        <w:t>Disaster Recovery objective</w:t>
      </w:r>
      <w:r w:rsidR="00324FB4">
        <w:t xml:space="preserve"> is the only exception.  Otherwise, Administrators rate high</w:t>
      </w:r>
      <w:r w:rsidR="00CA503A">
        <w:t>est</w:t>
      </w:r>
      <w:r w:rsidR="00324FB4">
        <w:t xml:space="preserve"> government’s stated objectives of Innovation and Vision &amp; Leadership, and Effectiveness.  </w:t>
      </w:r>
      <w:r>
        <w:t xml:space="preserve">Contractors disagree, including a very low rating </w:t>
      </w:r>
      <w:r w:rsidR="00324FB4">
        <w:t xml:space="preserve">for the objective of Effectiveness: </w:t>
      </w:r>
      <w:r w:rsidR="00324FB4" w:rsidRPr="00150ECD">
        <w:rPr>
          <w:i/>
        </w:rPr>
        <w:t xml:space="preserve">Government procurement and project management are well aligned. That is, deliverables are on-time, on-budget, and as specified. </w:t>
      </w:r>
      <w:r>
        <w:rPr>
          <w:i/>
        </w:rPr>
        <w:t xml:space="preserve"> </w:t>
      </w:r>
      <w:r w:rsidR="00324FB4">
        <w:t xml:space="preserve">Otherwise, while rated higher than Contractors, </w:t>
      </w:r>
      <w:r w:rsidR="00324FB4">
        <w:lastRenderedPageBreak/>
        <w:t xml:space="preserve">Administrators support is weak for the other objectives – particularly </w:t>
      </w:r>
      <w:r w:rsidR="00324FB4" w:rsidRPr="00CA503A">
        <w:rPr>
          <w:b/>
        </w:rPr>
        <w:t>Value for Money</w:t>
      </w:r>
      <w:r w:rsidRPr="00CA503A">
        <w:rPr>
          <w:b/>
        </w:rPr>
        <w:t xml:space="preserve">, </w:t>
      </w:r>
      <w:r w:rsidR="00324FB4" w:rsidRPr="00CA503A">
        <w:rPr>
          <w:b/>
        </w:rPr>
        <w:t>that both rate lowest</w:t>
      </w:r>
      <w:r w:rsidR="00324FB4">
        <w:t>.  Of concern must be the generally low ratings by both Administrators and Contractors for the prime objectives of public procurement: Value for Money, Transparency, and O</w:t>
      </w:r>
      <w:r w:rsidR="00CA503A">
        <w:t>verall</w:t>
      </w:r>
      <w:r w:rsidR="00324FB4">
        <w:t xml:space="preserve">. The low agreement and very high disagreement by Contractors with all objectives - other than Disaster Recovery, is consistent for most Contractor features with the possible exception of size.  The </w:t>
      </w:r>
      <w:r w:rsidR="00CA503A">
        <w:t>poor rating</w:t>
      </w:r>
      <w:r w:rsidR="00324FB4">
        <w:t xml:space="preserve"> for the objectives of Value for Money and Transparency is highest for larger organizations. </w:t>
      </w:r>
      <w:r w:rsidR="00324FB4" w:rsidRPr="003A7DC6">
        <w:t>The comments reviewed indicate that the prime issues are with waste not corruption or fraud.</w:t>
      </w:r>
    </w:p>
    <w:p w:rsidR="00150ECD" w:rsidRDefault="00150ECD" w:rsidP="00150ECD">
      <w:proofErr w:type="gramStart"/>
      <w:r w:rsidRPr="00150ECD">
        <w:rPr>
          <w:b/>
        </w:rPr>
        <w:t>Recommendations.</w:t>
      </w:r>
      <w:proofErr w:type="gramEnd"/>
      <w:r>
        <w:rPr>
          <w:b/>
        </w:rPr>
        <w:t xml:space="preserve"> </w:t>
      </w:r>
      <w:r>
        <w:t>The</w:t>
      </w:r>
      <w:r w:rsidRPr="00150ECD">
        <w:t xml:space="preserve"> broad dissatisfaction and pointed gaps in public procurement practices </w:t>
      </w:r>
      <w:r w:rsidR="00407341">
        <w:t>are evident. S</w:t>
      </w:r>
      <w:r>
        <w:t>upport</w:t>
      </w:r>
      <w:r w:rsidR="00407341">
        <w:t xml:space="preserve"> is weak </w:t>
      </w:r>
      <w:r>
        <w:t xml:space="preserve">for </w:t>
      </w:r>
      <w:r w:rsidR="00407341">
        <w:t xml:space="preserve">the </w:t>
      </w:r>
      <w:r>
        <w:t>associated objectives</w:t>
      </w:r>
      <w:r w:rsidR="00407341">
        <w:t>.  Respondent comments and recommendations reinforc</w:t>
      </w:r>
      <w:bookmarkStart w:id="0" w:name="_GoBack"/>
      <w:bookmarkEnd w:id="0"/>
      <w:r w:rsidR="00407341">
        <w:t>e the Report’s several  recommendations:</w:t>
      </w:r>
    </w:p>
    <w:p w:rsidR="00407341" w:rsidRPr="006F1CDB" w:rsidRDefault="00407341" w:rsidP="004E13BD">
      <w:pPr>
        <w:pStyle w:val="ListParagraph"/>
        <w:numPr>
          <w:ilvl w:val="0"/>
          <w:numId w:val="38"/>
        </w:numPr>
        <w:rPr>
          <w:rFonts w:eastAsia="Times New Roman"/>
        </w:rPr>
      </w:pPr>
      <w:r w:rsidRPr="00407341">
        <w:rPr>
          <w:rFonts w:eastAsia="Times New Roman"/>
          <w:b/>
        </w:rPr>
        <w:t>Establish Oversight</w:t>
      </w:r>
      <w:r w:rsidRPr="006F1CDB">
        <w:rPr>
          <w:rFonts w:eastAsia="Times New Roman"/>
        </w:rPr>
        <w:t>. Establish standard expectations and expect all bidders to complete a simple anonymous evaluation of the procurement process accompanying each bid</w:t>
      </w:r>
      <w:proofErr w:type="gramStart"/>
      <w:r w:rsidRPr="006F1CDB">
        <w:rPr>
          <w:rFonts w:eastAsia="Times New Roman"/>
        </w:rPr>
        <w:t>..</w:t>
      </w:r>
      <w:proofErr w:type="gramEnd"/>
    </w:p>
    <w:p w:rsidR="00407341" w:rsidRPr="006F1CDB" w:rsidRDefault="00407341" w:rsidP="004E13BD">
      <w:pPr>
        <w:pStyle w:val="ListParagraph"/>
        <w:numPr>
          <w:ilvl w:val="0"/>
          <w:numId w:val="38"/>
        </w:numPr>
        <w:rPr>
          <w:rFonts w:eastAsia="Times New Roman"/>
        </w:rPr>
      </w:pPr>
      <w:r w:rsidRPr="00407341">
        <w:rPr>
          <w:rFonts w:eastAsia="Times New Roman"/>
          <w:b/>
        </w:rPr>
        <w:t>Continuous Improvement.</w:t>
      </w:r>
      <w:r w:rsidRPr="006F1CDB">
        <w:rPr>
          <w:rFonts w:eastAsia="Times New Roman"/>
        </w:rPr>
        <w:t xml:space="preserve"> Engage a 3</w:t>
      </w:r>
      <w:r w:rsidRPr="006F1CDB">
        <w:rPr>
          <w:rFonts w:eastAsia="Times New Roman"/>
          <w:vertAlign w:val="superscript"/>
        </w:rPr>
        <w:t>rd</w:t>
      </w:r>
      <w:r w:rsidRPr="006F1CDB">
        <w:rPr>
          <w:rFonts w:eastAsia="Times New Roman"/>
        </w:rPr>
        <w:t xml:space="preserve"> party to conduct an audit of the public procurement system – </w:t>
      </w:r>
      <w:proofErr w:type="gramStart"/>
      <w:r w:rsidRPr="006F1CDB">
        <w:rPr>
          <w:rFonts w:eastAsia="Times New Roman"/>
        </w:rPr>
        <w:t>it’s</w:t>
      </w:r>
      <w:proofErr w:type="gramEnd"/>
      <w:r w:rsidRPr="006F1CDB">
        <w:rPr>
          <w:rFonts w:eastAsia="Times New Roman"/>
        </w:rPr>
        <w:t xml:space="preserve"> practices and objectives engaging contractors and administrators.  Target the gaps and follow-up on improvements annually. Propose recommendations and standards.</w:t>
      </w:r>
    </w:p>
    <w:p w:rsidR="00407341" w:rsidRPr="006F1CDB" w:rsidRDefault="00407341" w:rsidP="004E13BD">
      <w:pPr>
        <w:pStyle w:val="ListParagraph"/>
        <w:numPr>
          <w:ilvl w:val="0"/>
          <w:numId w:val="38"/>
        </w:numPr>
        <w:rPr>
          <w:rFonts w:eastAsia="Times New Roman"/>
        </w:rPr>
      </w:pPr>
      <w:r w:rsidRPr="00407341">
        <w:rPr>
          <w:rFonts w:eastAsia="Times New Roman"/>
          <w:b/>
        </w:rPr>
        <w:t>Engage Industry.</w:t>
      </w:r>
      <w:r w:rsidRPr="006F1CDB">
        <w:rPr>
          <w:rFonts w:eastAsia="Times New Roman"/>
        </w:rPr>
        <w:t xml:space="preserve"> Review all public procurement practices with the intent of increasing small business engagement, promoting innovation, and incenting collaboration/partnering.</w:t>
      </w:r>
    </w:p>
    <w:p w:rsidR="00407341" w:rsidRPr="006F1CDB" w:rsidRDefault="00407341" w:rsidP="004E13BD">
      <w:pPr>
        <w:pStyle w:val="ListParagraph"/>
        <w:numPr>
          <w:ilvl w:val="0"/>
          <w:numId w:val="38"/>
        </w:numPr>
        <w:rPr>
          <w:rFonts w:eastAsia="Times New Roman"/>
        </w:rPr>
      </w:pPr>
      <w:r w:rsidRPr="00407341">
        <w:rPr>
          <w:rFonts w:eastAsia="Times New Roman"/>
          <w:b/>
        </w:rPr>
        <w:t>Special Consideration for Emerging Technologies.</w:t>
      </w:r>
      <w:r w:rsidRPr="006F1CDB">
        <w:rPr>
          <w:rFonts w:eastAsia="Times New Roman"/>
        </w:rPr>
        <w:t xml:space="preserve">  Emerging technologies are challenging all public procurement practitioners to remain up-to-date on the latest innovations.  This is particularly true in information management affecting all industries and all departments - healthcare in particular – given the extraordinary costs and waste reported in the development of health information systems.  The rate of change is so great as to make the task of encouraging innovation while also containing costs, managing risk and avoiding waste. </w:t>
      </w:r>
    </w:p>
    <w:p w:rsidR="00407341" w:rsidRPr="006F1CDB" w:rsidRDefault="00407341" w:rsidP="004E13BD">
      <w:pPr>
        <w:pStyle w:val="ListParagraph"/>
        <w:numPr>
          <w:ilvl w:val="0"/>
          <w:numId w:val="38"/>
        </w:numPr>
        <w:rPr>
          <w:rFonts w:eastAsia="Times New Roman"/>
        </w:rPr>
      </w:pPr>
      <w:r w:rsidRPr="00407341">
        <w:rPr>
          <w:rFonts w:eastAsia="Times New Roman"/>
          <w:b/>
        </w:rPr>
        <w:t>Listen.</w:t>
      </w:r>
      <w:r w:rsidRPr="006F1CDB">
        <w:rPr>
          <w:rFonts w:eastAsia="Times New Roman"/>
        </w:rPr>
        <w:t xml:space="preserve"> The Government of Alberta should establish an Industry Advisory reporting to the Minister of Service Alberta with responsibility to file an annual report with the Minister and the public on the status of public procurement.</w:t>
      </w:r>
    </w:p>
    <w:p w:rsidR="00407341" w:rsidRDefault="00407341" w:rsidP="004E13BD">
      <w:pPr>
        <w:pStyle w:val="ListParagraph"/>
        <w:numPr>
          <w:ilvl w:val="0"/>
          <w:numId w:val="38"/>
        </w:numPr>
        <w:rPr>
          <w:rFonts w:eastAsia="Times New Roman"/>
        </w:rPr>
      </w:pPr>
      <w:r w:rsidRPr="00407341">
        <w:rPr>
          <w:rFonts w:eastAsia="Times New Roman"/>
          <w:b/>
        </w:rPr>
        <w:t>Learn.</w:t>
      </w:r>
      <w:r w:rsidRPr="006F1CDB">
        <w:rPr>
          <w:rFonts w:eastAsia="Times New Roman"/>
        </w:rPr>
        <w:t xml:space="preserve"> Host an annual conference for stakeholders to be exposed to best practices in public procurement</w:t>
      </w:r>
    </w:p>
    <w:p w:rsidR="00407341" w:rsidRPr="00407341" w:rsidRDefault="00407341" w:rsidP="00407341">
      <w:pPr>
        <w:rPr>
          <w:rFonts w:eastAsia="Times New Roman"/>
        </w:rPr>
      </w:pPr>
      <w:r>
        <w:rPr>
          <w:rFonts w:eastAsia="Times New Roman"/>
        </w:rPr>
        <w:t>Action is warranted.  The economy is changing – the digital age and emerging technologies are accelerating change.  Organizations must adapt</w:t>
      </w:r>
      <w:r w:rsidR="000C7825">
        <w:rPr>
          <w:rFonts w:eastAsia="Times New Roman"/>
        </w:rPr>
        <w:t>;</w:t>
      </w:r>
      <w:r>
        <w:rPr>
          <w:rFonts w:eastAsia="Times New Roman"/>
        </w:rPr>
        <w:t xml:space="preserve"> to be nimble and responsive is essential. Public services secured through </w:t>
      </w:r>
      <w:r w:rsidR="00266206">
        <w:rPr>
          <w:rFonts w:eastAsia="Times New Roman"/>
        </w:rPr>
        <w:t>contracting that are</w:t>
      </w:r>
      <w:r>
        <w:rPr>
          <w:rFonts w:eastAsia="Times New Roman"/>
        </w:rPr>
        <w:t xml:space="preserve"> sub-standard</w:t>
      </w:r>
      <w:r w:rsidR="00266206">
        <w:rPr>
          <w:rFonts w:eastAsia="Times New Roman"/>
        </w:rPr>
        <w:t xml:space="preserve"> and </w:t>
      </w:r>
      <w:r>
        <w:rPr>
          <w:rFonts w:eastAsia="Times New Roman"/>
        </w:rPr>
        <w:t>inefficient</w:t>
      </w:r>
      <w:r w:rsidR="00266206">
        <w:rPr>
          <w:rFonts w:eastAsia="Times New Roman"/>
        </w:rPr>
        <w:t xml:space="preserve"> are </w:t>
      </w:r>
      <w:r>
        <w:rPr>
          <w:rFonts w:eastAsia="Times New Roman"/>
        </w:rPr>
        <w:t>unacceptably wasteful. Every $</w:t>
      </w:r>
      <w:proofErr w:type="spellStart"/>
      <w:r>
        <w:rPr>
          <w:rFonts w:eastAsia="Times New Roman"/>
        </w:rPr>
        <w:t>Billion</w:t>
      </w:r>
      <w:proofErr w:type="spellEnd"/>
      <w:r>
        <w:rPr>
          <w:rFonts w:eastAsia="Times New Roman"/>
        </w:rPr>
        <w:t xml:space="preserve"> of waste by the Government of Alberta, for example, equates to over $2</w:t>
      </w:r>
      <w:r w:rsidR="00266206">
        <w:rPr>
          <w:rFonts w:eastAsia="Times New Roman"/>
        </w:rPr>
        <w:t>22</w:t>
      </w:r>
      <w:r>
        <w:rPr>
          <w:rFonts w:eastAsia="Times New Roman"/>
        </w:rPr>
        <w:t xml:space="preserve"> per citizen.</w:t>
      </w:r>
      <w:r w:rsidR="000C7825">
        <w:rPr>
          <w:rFonts w:eastAsia="Times New Roman"/>
        </w:rPr>
        <w:t xml:space="preserve"> The socialization of public services is NOT the answer, no</w:t>
      </w:r>
      <w:r w:rsidR="00266206">
        <w:rPr>
          <w:rFonts w:eastAsia="Times New Roman"/>
        </w:rPr>
        <w:t>r</w:t>
      </w:r>
      <w:r w:rsidR="000C7825">
        <w:rPr>
          <w:rFonts w:eastAsia="Times New Roman"/>
        </w:rPr>
        <w:t xml:space="preserve"> </w:t>
      </w:r>
      <w:proofErr w:type="gramStart"/>
      <w:r w:rsidR="000C7825">
        <w:rPr>
          <w:rFonts w:eastAsia="Times New Roman"/>
        </w:rPr>
        <w:t>are</w:t>
      </w:r>
      <w:proofErr w:type="gramEnd"/>
      <w:r w:rsidR="000C7825">
        <w:rPr>
          <w:rFonts w:eastAsia="Times New Roman"/>
        </w:rPr>
        <w:t xml:space="preserve"> policies of “Buy Alberta!”  What is needed is what is already promised in policy: Transparency, Value for Money, and Effectiveness. Contractors agree, And using public procurement as a blunt instrument for social engineering is offensive and contrary to securing good products and services – preference is bias, creating discord and resentment. What is inferior shouldn’t get preference.  What isn’t </w:t>
      </w:r>
      <w:proofErr w:type="gramStart"/>
      <w:r w:rsidR="000C7825">
        <w:rPr>
          <w:rFonts w:eastAsia="Times New Roman"/>
        </w:rPr>
        <w:t>inferior,</w:t>
      </w:r>
      <w:proofErr w:type="gramEnd"/>
      <w:r w:rsidR="000C7825">
        <w:rPr>
          <w:rFonts w:eastAsia="Times New Roman"/>
        </w:rPr>
        <w:t xml:space="preserve"> shouldn’t need preference.</w:t>
      </w:r>
    </w:p>
    <w:p w:rsidR="008C1068" w:rsidRPr="00A02E9B" w:rsidRDefault="008C1068" w:rsidP="00F8516A">
      <w:r>
        <w:br w:type="page"/>
      </w:r>
    </w:p>
    <w:p w:rsidR="007D44E7" w:rsidRDefault="00523DB8" w:rsidP="00F8516A">
      <w:pPr>
        <w:rPr>
          <w:sz w:val="40"/>
          <w:szCs w:val="40"/>
        </w:rPr>
      </w:pPr>
      <w:r>
        <w:rPr>
          <w:sz w:val="40"/>
          <w:szCs w:val="40"/>
        </w:rPr>
        <w:lastRenderedPageBreak/>
        <w:t xml:space="preserve">Table of Contents                                                 </w:t>
      </w:r>
      <w:r w:rsidR="00586E24">
        <w:rPr>
          <w:sz w:val="40"/>
          <w:szCs w:val="40"/>
        </w:rPr>
        <w:t xml:space="preserve">                 </w:t>
      </w:r>
      <w:r>
        <w:rPr>
          <w:sz w:val="40"/>
          <w:szCs w:val="40"/>
        </w:rPr>
        <w:t xml:space="preserve">     </w:t>
      </w:r>
      <w:r w:rsidR="00586E24">
        <w:rPr>
          <w:sz w:val="40"/>
          <w:szCs w:val="40"/>
        </w:rPr>
        <w:t xml:space="preserve">                                 </w:t>
      </w:r>
      <w:r>
        <w:rPr>
          <w:sz w:val="40"/>
          <w:szCs w:val="40"/>
        </w:rPr>
        <w:t xml:space="preserve"> </w:t>
      </w:r>
      <w:r w:rsidRPr="00523DB8">
        <w:rPr>
          <w:sz w:val="28"/>
          <w:szCs w:val="28"/>
        </w:rPr>
        <w:t>Page</w:t>
      </w:r>
    </w:p>
    <w:p w:rsidR="00CE341E" w:rsidRDefault="00CE341E" w:rsidP="00A02E9B">
      <w:pPr>
        <w:spacing w:after="0" w:line="240" w:lineRule="auto"/>
        <w:rPr>
          <w:sz w:val="28"/>
          <w:szCs w:val="28"/>
        </w:rPr>
      </w:pPr>
      <w:r>
        <w:rPr>
          <w:sz w:val="28"/>
          <w:szCs w:val="28"/>
        </w:rPr>
        <w:t xml:space="preserve">Executive </w:t>
      </w:r>
      <w:proofErr w:type="gramStart"/>
      <w:r>
        <w:rPr>
          <w:sz w:val="28"/>
          <w:szCs w:val="28"/>
        </w:rPr>
        <w:t>Summary</w:t>
      </w:r>
      <w:r w:rsidR="008F2F7F">
        <w:rPr>
          <w:sz w:val="28"/>
          <w:szCs w:val="28"/>
        </w:rPr>
        <w:t xml:space="preserve"> </w:t>
      </w:r>
      <w:r>
        <w:rPr>
          <w:sz w:val="28"/>
          <w:szCs w:val="28"/>
        </w:rPr>
        <w:t xml:space="preserve"> …</w:t>
      </w:r>
      <w:proofErr w:type="gramEnd"/>
      <w:r>
        <w:rPr>
          <w:sz w:val="28"/>
          <w:szCs w:val="28"/>
        </w:rPr>
        <w:t>……………………………………………………………………………………………………………………………………….</w:t>
      </w:r>
      <w:r w:rsidR="00A02E9B">
        <w:rPr>
          <w:sz w:val="28"/>
          <w:szCs w:val="28"/>
        </w:rPr>
        <w:t xml:space="preserve"> </w:t>
      </w:r>
      <w:r>
        <w:rPr>
          <w:sz w:val="28"/>
          <w:szCs w:val="28"/>
        </w:rPr>
        <w:t xml:space="preserve">   1</w:t>
      </w:r>
    </w:p>
    <w:p w:rsidR="00A02E9B" w:rsidRDefault="00A02E9B" w:rsidP="00A02E9B">
      <w:pPr>
        <w:spacing w:after="0" w:line="240" w:lineRule="auto"/>
        <w:rPr>
          <w:sz w:val="28"/>
          <w:szCs w:val="28"/>
        </w:rPr>
      </w:pPr>
      <w:r>
        <w:rPr>
          <w:sz w:val="28"/>
          <w:szCs w:val="28"/>
        </w:rPr>
        <w:t xml:space="preserve">Table of </w:t>
      </w:r>
      <w:proofErr w:type="gramStart"/>
      <w:r>
        <w:rPr>
          <w:sz w:val="28"/>
          <w:szCs w:val="28"/>
        </w:rPr>
        <w:t>Contents ..</w:t>
      </w:r>
      <w:proofErr w:type="gramEnd"/>
      <w:r>
        <w:rPr>
          <w:sz w:val="28"/>
          <w:szCs w:val="28"/>
        </w:rPr>
        <w:t xml:space="preserve">……………………………………………………………………………………………………………………………………………    </w:t>
      </w:r>
      <w:r w:rsidR="00266206">
        <w:rPr>
          <w:sz w:val="28"/>
          <w:szCs w:val="28"/>
        </w:rPr>
        <w:t>3</w:t>
      </w:r>
    </w:p>
    <w:p w:rsidR="00523DB8" w:rsidRPr="00CE341E" w:rsidRDefault="00523DB8" w:rsidP="00A02E9B">
      <w:pPr>
        <w:spacing w:after="0" w:line="240" w:lineRule="auto"/>
        <w:rPr>
          <w:sz w:val="28"/>
          <w:szCs w:val="28"/>
        </w:rPr>
      </w:pPr>
      <w:proofErr w:type="gramStart"/>
      <w:r w:rsidRPr="00CE341E">
        <w:rPr>
          <w:sz w:val="28"/>
          <w:szCs w:val="28"/>
        </w:rPr>
        <w:t>Introduction</w:t>
      </w:r>
      <w:r w:rsidR="00586E24" w:rsidRPr="00CE341E">
        <w:rPr>
          <w:sz w:val="28"/>
          <w:szCs w:val="28"/>
        </w:rPr>
        <w:t xml:space="preserve"> </w:t>
      </w:r>
      <w:r w:rsidRPr="00CE341E">
        <w:rPr>
          <w:sz w:val="28"/>
          <w:szCs w:val="28"/>
        </w:rPr>
        <w:t xml:space="preserve"> …</w:t>
      </w:r>
      <w:proofErr w:type="gramEnd"/>
      <w:r w:rsidRPr="00CE341E">
        <w:rPr>
          <w:sz w:val="28"/>
          <w:szCs w:val="28"/>
        </w:rPr>
        <w:t>………………………………………………………</w:t>
      </w:r>
      <w:r w:rsidR="00586E24" w:rsidRPr="00CE341E">
        <w:rPr>
          <w:sz w:val="28"/>
          <w:szCs w:val="28"/>
        </w:rPr>
        <w:t>……………………………………………..……………..</w:t>
      </w:r>
      <w:r w:rsidRPr="00CE341E">
        <w:rPr>
          <w:sz w:val="28"/>
          <w:szCs w:val="28"/>
        </w:rPr>
        <w:t xml:space="preserve">………………….……….   </w:t>
      </w:r>
      <w:r w:rsidR="00A02E9B">
        <w:rPr>
          <w:sz w:val="28"/>
          <w:szCs w:val="28"/>
        </w:rPr>
        <w:t xml:space="preserve"> </w:t>
      </w:r>
      <w:r w:rsidR="00586E24" w:rsidRPr="00CE341E">
        <w:rPr>
          <w:sz w:val="28"/>
          <w:szCs w:val="28"/>
        </w:rPr>
        <w:t xml:space="preserve"> </w:t>
      </w:r>
      <w:r w:rsidR="00266206">
        <w:rPr>
          <w:sz w:val="28"/>
          <w:szCs w:val="28"/>
        </w:rPr>
        <w:t>4</w:t>
      </w:r>
    </w:p>
    <w:p w:rsidR="00523DB8" w:rsidRPr="00CE341E" w:rsidRDefault="00523DB8" w:rsidP="004E13BD">
      <w:pPr>
        <w:pStyle w:val="ListParagraph"/>
        <w:numPr>
          <w:ilvl w:val="0"/>
          <w:numId w:val="41"/>
        </w:numPr>
        <w:rPr>
          <w:sz w:val="28"/>
          <w:szCs w:val="28"/>
        </w:rPr>
      </w:pPr>
      <w:r w:rsidRPr="00CE341E">
        <w:rPr>
          <w:sz w:val="28"/>
          <w:szCs w:val="28"/>
        </w:rPr>
        <w:t>Contractors – Their Profile and Interests</w:t>
      </w:r>
      <w:r w:rsidR="008F2F7F">
        <w:rPr>
          <w:sz w:val="28"/>
          <w:szCs w:val="28"/>
        </w:rPr>
        <w:t xml:space="preserve"> </w:t>
      </w:r>
      <w:r w:rsidRPr="00CE341E">
        <w:rPr>
          <w:sz w:val="28"/>
          <w:szCs w:val="28"/>
        </w:rPr>
        <w:t>……………</w:t>
      </w:r>
      <w:r w:rsidR="00586E24" w:rsidRPr="00CE341E">
        <w:rPr>
          <w:sz w:val="28"/>
          <w:szCs w:val="28"/>
        </w:rPr>
        <w:t>…………………………………………………….………</w:t>
      </w:r>
      <w:r w:rsidRPr="00CE341E">
        <w:rPr>
          <w:sz w:val="28"/>
          <w:szCs w:val="28"/>
        </w:rPr>
        <w:t>…………………</w:t>
      </w:r>
      <w:r w:rsidR="00586E24" w:rsidRPr="00CE341E">
        <w:rPr>
          <w:sz w:val="28"/>
          <w:szCs w:val="28"/>
        </w:rPr>
        <w:t>.</w:t>
      </w:r>
      <w:r w:rsidRPr="00CE341E">
        <w:rPr>
          <w:sz w:val="28"/>
          <w:szCs w:val="28"/>
        </w:rPr>
        <w:t xml:space="preserve">……..   </w:t>
      </w:r>
      <w:r w:rsidR="00586E24" w:rsidRPr="00CE341E">
        <w:rPr>
          <w:sz w:val="28"/>
          <w:szCs w:val="28"/>
        </w:rPr>
        <w:t xml:space="preserve">  </w:t>
      </w:r>
      <w:r w:rsidR="00266206">
        <w:rPr>
          <w:sz w:val="28"/>
          <w:szCs w:val="28"/>
        </w:rPr>
        <w:t>6</w:t>
      </w:r>
    </w:p>
    <w:p w:rsidR="00523DB8" w:rsidRPr="00CE341E" w:rsidRDefault="00523DB8" w:rsidP="004E13BD">
      <w:pPr>
        <w:pStyle w:val="ListParagraph"/>
        <w:numPr>
          <w:ilvl w:val="0"/>
          <w:numId w:val="41"/>
        </w:numPr>
        <w:spacing w:after="0" w:line="240" w:lineRule="auto"/>
        <w:rPr>
          <w:sz w:val="28"/>
          <w:szCs w:val="28"/>
        </w:rPr>
      </w:pPr>
      <w:r w:rsidRPr="00CE341E">
        <w:rPr>
          <w:sz w:val="28"/>
          <w:szCs w:val="28"/>
        </w:rPr>
        <w:t>Assessing Alberta’s Public Procurement Practices ……………</w:t>
      </w:r>
      <w:r w:rsidR="00586E24" w:rsidRPr="00CE341E">
        <w:rPr>
          <w:sz w:val="28"/>
          <w:szCs w:val="28"/>
        </w:rPr>
        <w:t>……………………….</w:t>
      </w:r>
      <w:r w:rsidRPr="00CE341E">
        <w:rPr>
          <w:sz w:val="28"/>
          <w:szCs w:val="28"/>
        </w:rPr>
        <w:t>…</w:t>
      </w:r>
      <w:r w:rsidR="00586E24" w:rsidRPr="00CE341E">
        <w:rPr>
          <w:sz w:val="28"/>
          <w:szCs w:val="28"/>
        </w:rPr>
        <w:t>……………………………………</w:t>
      </w:r>
      <w:r w:rsidRPr="00CE341E">
        <w:rPr>
          <w:sz w:val="28"/>
          <w:szCs w:val="28"/>
        </w:rPr>
        <w:t>…</w:t>
      </w:r>
      <w:r w:rsidR="00586E24" w:rsidRPr="00CE341E">
        <w:rPr>
          <w:sz w:val="28"/>
          <w:szCs w:val="28"/>
        </w:rPr>
        <w:t>….</w:t>
      </w:r>
      <w:r w:rsidRPr="00CE341E">
        <w:rPr>
          <w:sz w:val="28"/>
          <w:szCs w:val="28"/>
        </w:rPr>
        <w:t xml:space="preserve">…..  </w:t>
      </w:r>
      <w:r w:rsidR="00586E24" w:rsidRPr="00CE341E">
        <w:rPr>
          <w:sz w:val="28"/>
          <w:szCs w:val="28"/>
        </w:rPr>
        <w:t xml:space="preserve"> </w:t>
      </w:r>
      <w:r w:rsidR="00266206">
        <w:rPr>
          <w:sz w:val="28"/>
          <w:szCs w:val="28"/>
        </w:rPr>
        <w:t>10</w:t>
      </w:r>
    </w:p>
    <w:p w:rsidR="00586E24" w:rsidRPr="00CE341E" w:rsidRDefault="00586E24" w:rsidP="004E13BD">
      <w:pPr>
        <w:pStyle w:val="ListParagraph"/>
        <w:numPr>
          <w:ilvl w:val="0"/>
          <w:numId w:val="42"/>
        </w:numPr>
        <w:spacing w:after="0" w:line="240" w:lineRule="auto"/>
        <w:rPr>
          <w:sz w:val="28"/>
          <w:szCs w:val="28"/>
        </w:rPr>
      </w:pPr>
      <w:r w:rsidRPr="00CE341E">
        <w:rPr>
          <w:sz w:val="28"/>
          <w:szCs w:val="28"/>
        </w:rPr>
        <w:t xml:space="preserve">First, what is most important for Alberta’s contractors in public procurement?   ……………………………….…..  </w:t>
      </w:r>
      <w:r w:rsidR="00266206">
        <w:rPr>
          <w:sz w:val="28"/>
          <w:szCs w:val="28"/>
        </w:rPr>
        <w:t xml:space="preserve"> 10</w:t>
      </w:r>
    </w:p>
    <w:p w:rsidR="00586E24" w:rsidRPr="00CE341E" w:rsidRDefault="00586E24" w:rsidP="004E13BD">
      <w:pPr>
        <w:pStyle w:val="ListParagraph"/>
        <w:numPr>
          <w:ilvl w:val="0"/>
          <w:numId w:val="42"/>
        </w:numPr>
        <w:rPr>
          <w:sz w:val="28"/>
          <w:szCs w:val="28"/>
        </w:rPr>
      </w:pPr>
      <w:r w:rsidRPr="00CE341E">
        <w:rPr>
          <w:sz w:val="28"/>
          <w:szCs w:val="28"/>
        </w:rPr>
        <w:t>Next, do contractors differ in their assessment of public procurement practices</w:t>
      </w:r>
      <w:r w:rsidR="008F2F7F">
        <w:rPr>
          <w:sz w:val="28"/>
          <w:szCs w:val="28"/>
        </w:rPr>
        <w:t>?</w:t>
      </w:r>
      <w:r w:rsidRPr="00CE341E">
        <w:rPr>
          <w:sz w:val="28"/>
          <w:szCs w:val="28"/>
        </w:rPr>
        <w:t xml:space="preserve"> ……</w:t>
      </w:r>
      <w:r w:rsidR="008F2F7F">
        <w:rPr>
          <w:sz w:val="28"/>
          <w:szCs w:val="28"/>
        </w:rPr>
        <w:t>.</w:t>
      </w:r>
      <w:r w:rsidRPr="00CE341E">
        <w:rPr>
          <w:sz w:val="28"/>
          <w:szCs w:val="28"/>
        </w:rPr>
        <w:t xml:space="preserve">…………………………...  </w:t>
      </w:r>
      <w:r w:rsidR="00266206">
        <w:rPr>
          <w:sz w:val="28"/>
          <w:szCs w:val="28"/>
        </w:rPr>
        <w:t xml:space="preserve"> </w:t>
      </w:r>
      <w:r w:rsidRPr="00CE341E">
        <w:rPr>
          <w:sz w:val="28"/>
          <w:szCs w:val="28"/>
        </w:rPr>
        <w:t>1</w:t>
      </w:r>
      <w:r w:rsidR="00266206">
        <w:rPr>
          <w:sz w:val="28"/>
          <w:szCs w:val="28"/>
        </w:rPr>
        <w:t>1</w:t>
      </w:r>
    </w:p>
    <w:p w:rsidR="00586E24" w:rsidRPr="00CE341E" w:rsidRDefault="00586E24" w:rsidP="004E13BD">
      <w:pPr>
        <w:pStyle w:val="ListParagraph"/>
        <w:numPr>
          <w:ilvl w:val="0"/>
          <w:numId w:val="43"/>
        </w:numPr>
        <w:rPr>
          <w:sz w:val="24"/>
          <w:szCs w:val="24"/>
        </w:rPr>
      </w:pPr>
      <w:r w:rsidRPr="00CE341E">
        <w:rPr>
          <w:sz w:val="24"/>
          <w:szCs w:val="24"/>
        </w:rPr>
        <w:t xml:space="preserve">LOCATION </w:t>
      </w:r>
      <w:r w:rsidR="00053EC9" w:rsidRPr="00CE341E">
        <w:rPr>
          <w:sz w:val="24"/>
          <w:szCs w:val="24"/>
        </w:rPr>
        <w:t xml:space="preserve"> ……………………………………………………….</w:t>
      </w:r>
      <w:r w:rsidRPr="00CE341E">
        <w:rPr>
          <w:sz w:val="24"/>
          <w:szCs w:val="24"/>
        </w:rPr>
        <w:t>…</w:t>
      </w:r>
      <w:r w:rsidR="00053EC9" w:rsidRPr="00CE341E">
        <w:rPr>
          <w:sz w:val="24"/>
          <w:szCs w:val="24"/>
        </w:rPr>
        <w:t>………………</w:t>
      </w:r>
      <w:r w:rsidRPr="00CE341E">
        <w:rPr>
          <w:sz w:val="24"/>
          <w:szCs w:val="24"/>
        </w:rPr>
        <w:t xml:space="preserve"> 1</w:t>
      </w:r>
      <w:r w:rsidR="00266206">
        <w:rPr>
          <w:sz w:val="24"/>
          <w:szCs w:val="24"/>
        </w:rPr>
        <w:t>1</w:t>
      </w:r>
    </w:p>
    <w:p w:rsidR="00586E24" w:rsidRPr="00CE341E" w:rsidRDefault="00586E24" w:rsidP="004E13BD">
      <w:pPr>
        <w:pStyle w:val="ListParagraph"/>
        <w:numPr>
          <w:ilvl w:val="0"/>
          <w:numId w:val="43"/>
        </w:numPr>
        <w:rPr>
          <w:sz w:val="24"/>
          <w:szCs w:val="24"/>
        </w:rPr>
      </w:pPr>
      <w:proofErr w:type="gramStart"/>
      <w:r w:rsidRPr="00CE341E">
        <w:rPr>
          <w:sz w:val="24"/>
          <w:szCs w:val="24"/>
        </w:rPr>
        <w:t>INDUSTRY</w:t>
      </w:r>
      <w:r w:rsidR="00053EC9" w:rsidRPr="00CE341E">
        <w:rPr>
          <w:sz w:val="24"/>
          <w:szCs w:val="24"/>
        </w:rPr>
        <w:t xml:space="preserve"> </w:t>
      </w:r>
      <w:r w:rsidRPr="00CE341E">
        <w:rPr>
          <w:sz w:val="24"/>
          <w:szCs w:val="24"/>
        </w:rPr>
        <w:t xml:space="preserve"> </w:t>
      </w:r>
      <w:r w:rsidR="00053EC9" w:rsidRPr="00CE341E">
        <w:rPr>
          <w:sz w:val="24"/>
          <w:szCs w:val="24"/>
        </w:rPr>
        <w:t>..</w:t>
      </w:r>
      <w:proofErr w:type="gramEnd"/>
      <w:r w:rsidRPr="00CE341E">
        <w:rPr>
          <w:sz w:val="24"/>
          <w:szCs w:val="24"/>
        </w:rPr>
        <w:t>…………………………………</w:t>
      </w:r>
      <w:r w:rsidR="00053EC9" w:rsidRPr="00CE341E">
        <w:rPr>
          <w:sz w:val="24"/>
          <w:szCs w:val="24"/>
        </w:rPr>
        <w:t>………………………………...</w:t>
      </w:r>
      <w:r w:rsidRPr="00CE341E">
        <w:rPr>
          <w:sz w:val="24"/>
          <w:szCs w:val="24"/>
        </w:rPr>
        <w:t>….. 1</w:t>
      </w:r>
      <w:r w:rsidR="00266206">
        <w:rPr>
          <w:sz w:val="24"/>
          <w:szCs w:val="24"/>
        </w:rPr>
        <w:t>3</w:t>
      </w:r>
    </w:p>
    <w:p w:rsidR="00586E24" w:rsidRPr="00CE341E" w:rsidRDefault="00053EC9" w:rsidP="004E13BD">
      <w:pPr>
        <w:pStyle w:val="ListParagraph"/>
        <w:numPr>
          <w:ilvl w:val="0"/>
          <w:numId w:val="43"/>
        </w:numPr>
        <w:rPr>
          <w:sz w:val="24"/>
          <w:szCs w:val="24"/>
        </w:rPr>
      </w:pPr>
      <w:r w:rsidRPr="00CE341E">
        <w:rPr>
          <w:sz w:val="24"/>
          <w:szCs w:val="24"/>
        </w:rPr>
        <w:t>LEVELS OF GOVERNMENT ….………………………………………………. 1</w:t>
      </w:r>
      <w:r w:rsidR="00266206">
        <w:rPr>
          <w:sz w:val="24"/>
          <w:szCs w:val="24"/>
        </w:rPr>
        <w:t>6</w:t>
      </w:r>
    </w:p>
    <w:p w:rsidR="00053EC9" w:rsidRPr="00CE341E" w:rsidRDefault="00053EC9" w:rsidP="004E13BD">
      <w:pPr>
        <w:pStyle w:val="ListParagraph"/>
        <w:numPr>
          <w:ilvl w:val="0"/>
          <w:numId w:val="43"/>
        </w:numPr>
        <w:rPr>
          <w:sz w:val="24"/>
          <w:szCs w:val="24"/>
        </w:rPr>
      </w:pPr>
      <w:r w:rsidRPr="00CE341E">
        <w:rPr>
          <w:sz w:val="24"/>
          <w:szCs w:val="24"/>
        </w:rPr>
        <w:t>ENGAGING CONTRACTORS …………………………………….………….. 1</w:t>
      </w:r>
      <w:r w:rsidR="00266206">
        <w:rPr>
          <w:sz w:val="24"/>
          <w:szCs w:val="24"/>
        </w:rPr>
        <w:t>8</w:t>
      </w:r>
    </w:p>
    <w:p w:rsidR="00523DB8" w:rsidRPr="00CE341E" w:rsidRDefault="00523DB8" w:rsidP="004E13BD">
      <w:pPr>
        <w:pStyle w:val="ListParagraph"/>
        <w:numPr>
          <w:ilvl w:val="0"/>
          <w:numId w:val="41"/>
        </w:numPr>
        <w:rPr>
          <w:sz w:val="28"/>
          <w:szCs w:val="28"/>
        </w:rPr>
      </w:pPr>
      <w:r w:rsidRPr="00CE341E">
        <w:rPr>
          <w:sz w:val="28"/>
          <w:szCs w:val="28"/>
        </w:rPr>
        <w:t xml:space="preserve">Assessing Alberta’s Public Procurement </w:t>
      </w:r>
      <w:proofErr w:type="gramStart"/>
      <w:r w:rsidRPr="00CE341E">
        <w:rPr>
          <w:sz w:val="28"/>
          <w:szCs w:val="28"/>
        </w:rPr>
        <w:t>Objectives</w:t>
      </w:r>
      <w:r w:rsidR="00053EC9" w:rsidRPr="00CE341E">
        <w:rPr>
          <w:sz w:val="28"/>
          <w:szCs w:val="28"/>
        </w:rPr>
        <w:t xml:space="preserve"> </w:t>
      </w:r>
      <w:r w:rsidRPr="00CE341E">
        <w:rPr>
          <w:sz w:val="28"/>
          <w:szCs w:val="28"/>
        </w:rPr>
        <w:t xml:space="preserve"> …</w:t>
      </w:r>
      <w:proofErr w:type="gramEnd"/>
      <w:r w:rsidRPr="00CE341E">
        <w:rPr>
          <w:sz w:val="28"/>
          <w:szCs w:val="28"/>
        </w:rPr>
        <w:t>…………</w:t>
      </w:r>
      <w:r w:rsidR="00053EC9" w:rsidRPr="00CE341E">
        <w:rPr>
          <w:sz w:val="28"/>
          <w:szCs w:val="28"/>
        </w:rPr>
        <w:t>…………………</w:t>
      </w:r>
      <w:r w:rsidR="00CE341E" w:rsidRPr="00CE341E">
        <w:rPr>
          <w:sz w:val="28"/>
          <w:szCs w:val="28"/>
        </w:rPr>
        <w:t>..</w:t>
      </w:r>
      <w:r w:rsidR="00053EC9" w:rsidRPr="00CE341E">
        <w:rPr>
          <w:sz w:val="28"/>
          <w:szCs w:val="28"/>
        </w:rPr>
        <w:t>………………………………………….</w:t>
      </w:r>
      <w:r w:rsidRPr="00CE341E">
        <w:rPr>
          <w:sz w:val="28"/>
          <w:szCs w:val="28"/>
        </w:rPr>
        <w:t>..……..  2</w:t>
      </w:r>
      <w:r w:rsidR="00266206">
        <w:rPr>
          <w:sz w:val="28"/>
          <w:szCs w:val="28"/>
        </w:rPr>
        <w:t>3</w:t>
      </w:r>
    </w:p>
    <w:p w:rsidR="00053EC9" w:rsidRPr="00CE341E" w:rsidRDefault="00053EC9" w:rsidP="004E13BD">
      <w:pPr>
        <w:pStyle w:val="ListParagraph"/>
        <w:numPr>
          <w:ilvl w:val="0"/>
          <w:numId w:val="23"/>
        </w:numPr>
        <w:rPr>
          <w:sz w:val="28"/>
          <w:szCs w:val="28"/>
        </w:rPr>
      </w:pPr>
      <w:r w:rsidRPr="00CE341E">
        <w:rPr>
          <w:sz w:val="28"/>
          <w:szCs w:val="28"/>
        </w:rPr>
        <w:t>First, how do administrators and contractors view the objectives of public procurement?  …………………...  2</w:t>
      </w:r>
      <w:r w:rsidR="00266206">
        <w:rPr>
          <w:sz w:val="28"/>
          <w:szCs w:val="28"/>
        </w:rPr>
        <w:t>3</w:t>
      </w:r>
    </w:p>
    <w:p w:rsidR="00053EC9" w:rsidRPr="00CE341E" w:rsidRDefault="00053EC9" w:rsidP="004E13BD">
      <w:pPr>
        <w:pStyle w:val="ListParagraph"/>
        <w:numPr>
          <w:ilvl w:val="0"/>
          <w:numId w:val="23"/>
        </w:numPr>
        <w:spacing w:after="0" w:line="240" w:lineRule="auto"/>
        <w:rPr>
          <w:sz w:val="28"/>
          <w:szCs w:val="28"/>
        </w:rPr>
      </w:pPr>
      <w:r w:rsidRPr="00CE341E">
        <w:rPr>
          <w:sz w:val="28"/>
          <w:szCs w:val="28"/>
        </w:rPr>
        <w:t>Next, how do Contractors differ in their views of public procurement objectives? .………………………………… 2</w:t>
      </w:r>
      <w:r w:rsidR="00266206">
        <w:rPr>
          <w:sz w:val="28"/>
          <w:szCs w:val="28"/>
        </w:rPr>
        <w:t>4</w:t>
      </w:r>
    </w:p>
    <w:p w:rsidR="00CE341E" w:rsidRPr="00CE341E" w:rsidRDefault="00CE341E" w:rsidP="004E13BD">
      <w:pPr>
        <w:pStyle w:val="ListParagraph"/>
        <w:numPr>
          <w:ilvl w:val="1"/>
          <w:numId w:val="23"/>
        </w:numPr>
        <w:rPr>
          <w:sz w:val="24"/>
          <w:szCs w:val="24"/>
        </w:rPr>
      </w:pPr>
      <w:r w:rsidRPr="00CE341E">
        <w:rPr>
          <w:sz w:val="24"/>
          <w:szCs w:val="24"/>
        </w:rPr>
        <w:t>LOCATION  ……………………………………………………….………………… 2</w:t>
      </w:r>
      <w:r w:rsidR="00266206">
        <w:rPr>
          <w:sz w:val="24"/>
          <w:szCs w:val="24"/>
        </w:rPr>
        <w:t>4</w:t>
      </w:r>
    </w:p>
    <w:p w:rsidR="00CE341E" w:rsidRPr="00CE341E" w:rsidRDefault="00CE341E" w:rsidP="004E13BD">
      <w:pPr>
        <w:pStyle w:val="ListParagraph"/>
        <w:numPr>
          <w:ilvl w:val="1"/>
          <w:numId w:val="23"/>
        </w:numPr>
        <w:rPr>
          <w:sz w:val="24"/>
          <w:szCs w:val="24"/>
        </w:rPr>
      </w:pPr>
      <w:proofErr w:type="gramStart"/>
      <w:r w:rsidRPr="00CE341E">
        <w:rPr>
          <w:sz w:val="24"/>
          <w:szCs w:val="24"/>
        </w:rPr>
        <w:t>INDUSTRY  ..</w:t>
      </w:r>
      <w:proofErr w:type="gramEnd"/>
      <w:r w:rsidRPr="00CE341E">
        <w:rPr>
          <w:sz w:val="24"/>
          <w:szCs w:val="24"/>
        </w:rPr>
        <w:t>…………………………………………………………………...….. 2</w:t>
      </w:r>
      <w:r w:rsidR="00266206">
        <w:rPr>
          <w:sz w:val="24"/>
          <w:szCs w:val="24"/>
        </w:rPr>
        <w:t>6</w:t>
      </w:r>
    </w:p>
    <w:p w:rsidR="00CE341E" w:rsidRPr="00CE341E" w:rsidRDefault="00CE341E" w:rsidP="004E13BD">
      <w:pPr>
        <w:pStyle w:val="ListParagraph"/>
        <w:numPr>
          <w:ilvl w:val="1"/>
          <w:numId w:val="23"/>
        </w:numPr>
        <w:rPr>
          <w:sz w:val="24"/>
          <w:szCs w:val="24"/>
        </w:rPr>
      </w:pPr>
      <w:r w:rsidRPr="00CE341E">
        <w:rPr>
          <w:sz w:val="24"/>
          <w:szCs w:val="24"/>
        </w:rPr>
        <w:t>LEVELS OF GOVERNMENT ….………………………………………………. 2</w:t>
      </w:r>
      <w:r w:rsidR="00266206">
        <w:rPr>
          <w:sz w:val="24"/>
          <w:szCs w:val="24"/>
        </w:rPr>
        <w:t>7</w:t>
      </w:r>
    </w:p>
    <w:p w:rsidR="00CE341E" w:rsidRPr="00CE341E" w:rsidRDefault="00CE341E" w:rsidP="004E13BD">
      <w:pPr>
        <w:pStyle w:val="ListParagraph"/>
        <w:numPr>
          <w:ilvl w:val="1"/>
          <w:numId w:val="23"/>
        </w:numPr>
        <w:rPr>
          <w:sz w:val="24"/>
          <w:szCs w:val="24"/>
        </w:rPr>
      </w:pPr>
      <w:r w:rsidRPr="00CE341E">
        <w:rPr>
          <w:sz w:val="24"/>
          <w:szCs w:val="24"/>
        </w:rPr>
        <w:t>CONTRACTOR SUPPORT ………………………………………...………….. 2</w:t>
      </w:r>
      <w:r w:rsidR="00266206">
        <w:rPr>
          <w:sz w:val="24"/>
          <w:szCs w:val="24"/>
        </w:rPr>
        <w:t>8</w:t>
      </w:r>
    </w:p>
    <w:p w:rsidR="00CE341E" w:rsidRPr="00CE341E" w:rsidRDefault="00CE341E" w:rsidP="00CE341E">
      <w:pPr>
        <w:pStyle w:val="ListParagraph"/>
        <w:ind w:left="1440"/>
        <w:rPr>
          <w:rFonts w:ascii="Calibri" w:eastAsia="Times New Roman" w:hAnsi="Calibri" w:cs="Times New Roman"/>
          <w:color w:val="000000"/>
          <w:sz w:val="24"/>
          <w:szCs w:val="24"/>
        </w:rPr>
      </w:pPr>
      <w:r w:rsidRPr="00CE341E">
        <w:rPr>
          <w:rFonts w:ascii="Calibri" w:eastAsia="Times New Roman" w:hAnsi="Calibri" w:cs="Times New Roman"/>
          <w:color w:val="000000"/>
          <w:sz w:val="24"/>
          <w:szCs w:val="24"/>
        </w:rPr>
        <w:t xml:space="preserve">CONTRACTOR’S COMMENTS RE: THE OBJECTIVES …………….. </w:t>
      </w:r>
      <w:r w:rsidR="00266206">
        <w:rPr>
          <w:rFonts w:ascii="Calibri" w:eastAsia="Times New Roman" w:hAnsi="Calibri" w:cs="Times New Roman"/>
          <w:color w:val="000000"/>
          <w:sz w:val="24"/>
          <w:szCs w:val="24"/>
        </w:rPr>
        <w:t>30</w:t>
      </w:r>
    </w:p>
    <w:p w:rsidR="00586E24" w:rsidRPr="00CE341E" w:rsidRDefault="00586E24" w:rsidP="004E13BD">
      <w:pPr>
        <w:pStyle w:val="ListParagraph"/>
        <w:numPr>
          <w:ilvl w:val="0"/>
          <w:numId w:val="41"/>
        </w:numPr>
        <w:spacing w:after="0" w:line="240" w:lineRule="auto"/>
        <w:rPr>
          <w:sz w:val="28"/>
          <w:szCs w:val="28"/>
        </w:rPr>
      </w:pPr>
      <w:r w:rsidRPr="00CE341E">
        <w:rPr>
          <w:sz w:val="28"/>
          <w:szCs w:val="28"/>
        </w:rPr>
        <w:t>Recommendations and the Conclusion …………………………………</w:t>
      </w:r>
      <w:r w:rsidR="00CE341E" w:rsidRPr="00CE341E">
        <w:rPr>
          <w:sz w:val="28"/>
          <w:szCs w:val="28"/>
        </w:rPr>
        <w:t>……………………………………………………………….</w:t>
      </w:r>
      <w:r w:rsidRPr="00CE341E">
        <w:rPr>
          <w:sz w:val="28"/>
          <w:szCs w:val="28"/>
        </w:rPr>
        <w:t>.……. 3</w:t>
      </w:r>
      <w:r w:rsidR="00266206">
        <w:rPr>
          <w:sz w:val="28"/>
          <w:szCs w:val="28"/>
        </w:rPr>
        <w:t>3</w:t>
      </w:r>
    </w:p>
    <w:p w:rsidR="00CE341E" w:rsidRPr="00CE341E" w:rsidRDefault="00CE341E" w:rsidP="00CE341E">
      <w:pPr>
        <w:spacing w:after="0" w:line="240" w:lineRule="auto"/>
        <w:ind w:left="360"/>
        <w:rPr>
          <w:sz w:val="28"/>
          <w:szCs w:val="28"/>
        </w:rPr>
      </w:pPr>
      <w:r w:rsidRPr="00CE341E">
        <w:rPr>
          <w:sz w:val="28"/>
          <w:szCs w:val="28"/>
        </w:rPr>
        <w:t xml:space="preserve"> Conclusion …………………………………………………………………………………………………………………………………………………….</w:t>
      </w:r>
      <w:r w:rsidR="00266206">
        <w:rPr>
          <w:sz w:val="28"/>
          <w:szCs w:val="28"/>
        </w:rPr>
        <w:t>40</w:t>
      </w:r>
    </w:p>
    <w:p w:rsidR="00CE341E" w:rsidRPr="00586E24" w:rsidRDefault="00CE341E" w:rsidP="00CE341E">
      <w:pPr>
        <w:pStyle w:val="ListParagraph"/>
        <w:ind w:left="360"/>
        <w:rPr>
          <w:sz w:val="28"/>
          <w:szCs w:val="28"/>
        </w:rPr>
      </w:pPr>
    </w:p>
    <w:p w:rsidR="00523DB8" w:rsidRPr="00523DB8" w:rsidRDefault="00523DB8" w:rsidP="004E13BD">
      <w:pPr>
        <w:pStyle w:val="ListParagraph"/>
        <w:numPr>
          <w:ilvl w:val="0"/>
          <w:numId w:val="41"/>
        </w:numPr>
        <w:rPr>
          <w:sz w:val="28"/>
          <w:szCs w:val="28"/>
        </w:rPr>
      </w:pPr>
      <w:r w:rsidRPr="00523DB8">
        <w:rPr>
          <w:sz w:val="28"/>
          <w:szCs w:val="28"/>
        </w:rPr>
        <w:br w:type="page"/>
      </w:r>
    </w:p>
    <w:p w:rsidR="007D44E7" w:rsidRPr="001468F7" w:rsidRDefault="007D44E7" w:rsidP="00F8516A">
      <w:pPr>
        <w:rPr>
          <w:sz w:val="40"/>
          <w:szCs w:val="40"/>
        </w:rPr>
      </w:pPr>
      <w:r>
        <w:rPr>
          <w:sz w:val="40"/>
          <w:szCs w:val="40"/>
        </w:rPr>
        <w:lastRenderedPageBreak/>
        <w:t>Introduction</w:t>
      </w:r>
    </w:p>
    <w:p w:rsidR="00946A42" w:rsidRDefault="001468F7" w:rsidP="001468F7">
      <w:r>
        <w:t>Billions of dollars are spent annually by various levels of government in the purchase of supplies and service</w:t>
      </w:r>
      <w:r w:rsidR="00946A42">
        <w:t>s in Alberta</w:t>
      </w:r>
      <w:r>
        <w:t xml:space="preserve">.  The </w:t>
      </w:r>
      <w:r w:rsidR="00946A42">
        <w:t xml:space="preserve">public </w:t>
      </w:r>
      <w:r>
        <w:t xml:space="preserve">expenditure represents both a significant economic opportunity and </w:t>
      </w:r>
      <w:r w:rsidR="00104C26">
        <w:t xml:space="preserve">the </w:t>
      </w:r>
      <w:r>
        <w:t xml:space="preserve">risk of waste, fraud and corruption. </w:t>
      </w:r>
      <w:r w:rsidR="00946A42">
        <w:t xml:space="preserve">Procurement policy is shaped by trade agreements and regulations governing fair trade. </w:t>
      </w:r>
      <w:r>
        <w:t xml:space="preserve">The </w:t>
      </w:r>
      <w:r w:rsidR="00946A42">
        <w:t>practice itself is the by-product of a make-or-buy decision, and an assessment of whether competition in the private sector is adequate to govern costs and standards. Independent audit reports are employed to provide independent oversight.</w:t>
      </w:r>
    </w:p>
    <w:p w:rsidR="00D863F4" w:rsidRDefault="00946A42" w:rsidP="001468F7">
      <w:r>
        <w:t xml:space="preserve">The </w:t>
      </w:r>
      <w:r w:rsidR="001468F7">
        <w:t>Alberta Council of Technologies Society exists to advance the commercialization of emerging technologies as a contributor to diversifica</w:t>
      </w:r>
      <w:r>
        <w:t>tion of the province’s economy. Public procurement continues to be of inter</w:t>
      </w:r>
      <w:r w:rsidR="000830EF">
        <w:t>est to our 20,000 followers</w:t>
      </w:r>
      <w:r w:rsidR="00104C26">
        <w:t xml:space="preserve"> comprised of </w:t>
      </w:r>
      <w:r w:rsidR="000830EF">
        <w:t>a diverse array of industry and public sector interests, innovators and regulators, taxpayers and policy influencers</w:t>
      </w:r>
      <w:r w:rsidR="00D863F4">
        <w:t>, contractors and administrators</w:t>
      </w:r>
      <w:r w:rsidR="000830EF">
        <w:t>.</w:t>
      </w:r>
      <w:r w:rsidR="00104C26">
        <w:t xml:space="preserve"> Our interest in public procurement has recently increased.</w:t>
      </w:r>
    </w:p>
    <w:p w:rsidR="000830EF" w:rsidRDefault="00104C26" w:rsidP="001468F7">
      <w:r>
        <w:t>P</w:t>
      </w:r>
      <w:r w:rsidR="000830EF">
        <w:t xml:space="preserve">ublic procurement </w:t>
      </w:r>
      <w:r>
        <w:t>is being exposed to increased public scrutiny as associated issues converge</w:t>
      </w:r>
      <w:r w:rsidR="000830EF">
        <w:t>:</w:t>
      </w:r>
    </w:p>
    <w:p w:rsidR="001468F7" w:rsidRDefault="00D863F4" w:rsidP="004E13BD">
      <w:pPr>
        <w:pStyle w:val="ListParagraph"/>
        <w:numPr>
          <w:ilvl w:val="0"/>
          <w:numId w:val="1"/>
        </w:numPr>
        <w:spacing w:after="0" w:line="240" w:lineRule="auto"/>
      </w:pPr>
      <w:r>
        <w:t xml:space="preserve">Interprovincial trade and the </w:t>
      </w:r>
      <w:r w:rsidR="000830EF">
        <w:t xml:space="preserve">renegotiation of </w:t>
      </w:r>
      <w:r>
        <w:t>t</w:t>
      </w:r>
      <w:r w:rsidR="000830EF">
        <w:t>rade agreements</w:t>
      </w:r>
    </w:p>
    <w:p w:rsidR="000830EF" w:rsidRDefault="005640DE" w:rsidP="004E13BD">
      <w:pPr>
        <w:pStyle w:val="ListParagraph"/>
        <w:numPr>
          <w:ilvl w:val="0"/>
          <w:numId w:val="1"/>
        </w:numPr>
        <w:spacing w:after="0" w:line="240" w:lineRule="auto"/>
      </w:pPr>
      <w:r>
        <w:t>D</w:t>
      </w:r>
      <w:r w:rsidR="000830EF">
        <w:t>ebate on the role of governments in diversifying the Alberta economy</w:t>
      </w:r>
    </w:p>
    <w:p w:rsidR="000830EF" w:rsidRDefault="005640DE" w:rsidP="004E13BD">
      <w:pPr>
        <w:pStyle w:val="ListParagraph"/>
        <w:numPr>
          <w:ilvl w:val="0"/>
          <w:numId w:val="1"/>
        </w:numPr>
        <w:spacing w:after="0" w:line="240" w:lineRule="auto"/>
      </w:pPr>
      <w:r>
        <w:t>I</w:t>
      </w:r>
      <w:r w:rsidR="000830EF">
        <w:t>ntroduction of policies and practices to stir innovation and social justice objectives</w:t>
      </w:r>
    </w:p>
    <w:p w:rsidR="000830EF" w:rsidRDefault="005640DE" w:rsidP="004E13BD">
      <w:pPr>
        <w:pStyle w:val="ListParagraph"/>
        <w:numPr>
          <w:ilvl w:val="0"/>
          <w:numId w:val="1"/>
        </w:numPr>
        <w:spacing w:after="0" w:line="240" w:lineRule="auto"/>
      </w:pPr>
      <w:r>
        <w:t>A</w:t>
      </w:r>
      <w:r w:rsidR="000830EF">
        <w:t>udit reports of extraordinary  waste in the procurement</w:t>
      </w:r>
      <w:r w:rsidR="00104C26">
        <w:t xml:space="preserve"> for example</w:t>
      </w:r>
      <w:r w:rsidR="000830EF">
        <w:t xml:space="preserve"> of data management systems</w:t>
      </w:r>
    </w:p>
    <w:p w:rsidR="000830EF" w:rsidRDefault="000830EF" w:rsidP="000830EF">
      <w:pPr>
        <w:spacing w:after="0" w:line="240" w:lineRule="auto"/>
      </w:pPr>
    </w:p>
    <w:p w:rsidR="00D863F4" w:rsidRDefault="00D863F4" w:rsidP="000830EF">
      <w:pPr>
        <w:spacing w:after="0" w:line="240" w:lineRule="auto"/>
      </w:pPr>
      <w:r>
        <w:t>The Council elected to conduct one of the first external, independent assessment</w:t>
      </w:r>
      <w:r w:rsidR="00934130">
        <w:t>s</w:t>
      </w:r>
      <w:r>
        <w:t xml:space="preserve"> of public procurement</w:t>
      </w:r>
      <w:r w:rsidR="005640DE">
        <w:t xml:space="preserve"> in Alberta</w:t>
      </w:r>
      <w:r w:rsidR="00934130">
        <w:t>.  We were particularly interested in obtaining the perspective of contractors, given the interest expressed by governments in heightening innovation</w:t>
      </w:r>
      <w:r>
        <w:t xml:space="preserve">.  In May we canvassed our followers </w:t>
      </w:r>
      <w:r w:rsidR="00934130">
        <w:t>soliciting the interest of contractors and procurement administrators</w:t>
      </w:r>
      <w:r w:rsidR="00104C26">
        <w:t xml:space="preserve">.  The On-line survey posed </w:t>
      </w:r>
      <w:r>
        <w:t xml:space="preserve">a series of questions </w:t>
      </w:r>
      <w:r w:rsidR="00934130">
        <w:t xml:space="preserve">about </w:t>
      </w:r>
      <w:r>
        <w:t>the practice and objectives of pub</w:t>
      </w:r>
      <w:r w:rsidR="00934130">
        <w:t>l</w:t>
      </w:r>
      <w:r>
        <w:t xml:space="preserve">ic procurement by the federal, provincial and municipal governments in Alberta.  The </w:t>
      </w:r>
      <w:r w:rsidR="00104C26">
        <w:t xml:space="preserve">survey’s </w:t>
      </w:r>
      <w:r>
        <w:t>objectives were several</w:t>
      </w:r>
      <w:r w:rsidR="00934130">
        <w:t>, to learn about:</w:t>
      </w:r>
    </w:p>
    <w:p w:rsidR="00D863F4" w:rsidRDefault="00D863F4" w:rsidP="000830EF">
      <w:pPr>
        <w:spacing w:after="0" w:line="240" w:lineRule="auto"/>
      </w:pPr>
    </w:p>
    <w:p w:rsidR="00D863F4" w:rsidRDefault="00934130" w:rsidP="004E13BD">
      <w:pPr>
        <w:pStyle w:val="ListParagraph"/>
        <w:numPr>
          <w:ilvl w:val="0"/>
          <w:numId w:val="2"/>
        </w:numPr>
        <w:spacing w:after="0" w:line="240" w:lineRule="auto"/>
      </w:pPr>
      <w:r>
        <w:t>T</w:t>
      </w:r>
      <w:r w:rsidR="00D863F4">
        <w:t xml:space="preserve">he expectations of contractors, how they vary, and </w:t>
      </w:r>
      <w:r w:rsidR="00104C26">
        <w:t xml:space="preserve">whether </w:t>
      </w:r>
      <w:r w:rsidR="00D863F4">
        <w:t xml:space="preserve">they </w:t>
      </w:r>
      <w:r w:rsidR="00104C26">
        <w:t xml:space="preserve">are </w:t>
      </w:r>
      <w:r w:rsidR="00D863F4">
        <w:t>being met</w:t>
      </w:r>
    </w:p>
    <w:p w:rsidR="00D863F4" w:rsidRDefault="00934130" w:rsidP="004E13BD">
      <w:pPr>
        <w:pStyle w:val="ListParagraph"/>
        <w:numPr>
          <w:ilvl w:val="0"/>
          <w:numId w:val="2"/>
        </w:numPr>
        <w:spacing w:after="0" w:line="240" w:lineRule="auto"/>
      </w:pPr>
      <w:r>
        <w:t>T</w:t>
      </w:r>
      <w:r w:rsidR="00D863F4">
        <w:t xml:space="preserve">he policy objectives of public procurement and </w:t>
      </w:r>
      <w:r w:rsidR="00F42366">
        <w:t xml:space="preserve">whether they </w:t>
      </w:r>
      <w:r w:rsidR="00D863F4">
        <w:t>are being met</w:t>
      </w:r>
    </w:p>
    <w:p w:rsidR="00D863F4" w:rsidRDefault="00557756" w:rsidP="004E13BD">
      <w:pPr>
        <w:pStyle w:val="ListParagraph"/>
        <w:numPr>
          <w:ilvl w:val="0"/>
          <w:numId w:val="2"/>
        </w:numPr>
        <w:spacing w:after="0" w:line="240" w:lineRule="auto"/>
      </w:pPr>
      <w:r>
        <w:t>D</w:t>
      </w:r>
      <w:r w:rsidR="00D863F4">
        <w:t>ifferences between</w:t>
      </w:r>
      <w:r w:rsidR="00F42366">
        <w:t xml:space="preserve"> contractors and administrators, </w:t>
      </w:r>
      <w:r w:rsidR="00D863F4">
        <w:t xml:space="preserve"> industries</w:t>
      </w:r>
      <w:r>
        <w:t xml:space="preserve">/professions, </w:t>
      </w:r>
      <w:r w:rsidR="00D863F4">
        <w:t xml:space="preserve">and geographic </w:t>
      </w:r>
      <w:r w:rsidR="00F42366">
        <w:t>areas</w:t>
      </w:r>
      <w:r w:rsidR="00D863F4">
        <w:t xml:space="preserve"> of the province</w:t>
      </w:r>
    </w:p>
    <w:p w:rsidR="00F42366" w:rsidRDefault="00934130" w:rsidP="004E13BD">
      <w:pPr>
        <w:pStyle w:val="ListParagraph"/>
        <w:numPr>
          <w:ilvl w:val="0"/>
          <w:numId w:val="2"/>
        </w:numPr>
        <w:spacing w:after="0" w:line="240" w:lineRule="auto"/>
      </w:pPr>
      <w:r>
        <w:t xml:space="preserve">Recommendations for improving public procurement both in terms of its practice and in terms of achieving </w:t>
      </w:r>
      <w:proofErr w:type="spellStart"/>
      <w:r>
        <w:t>it’s</w:t>
      </w:r>
      <w:proofErr w:type="spellEnd"/>
      <w:r>
        <w:t xml:space="preserve"> objective(s)</w:t>
      </w:r>
    </w:p>
    <w:p w:rsidR="00523DB8" w:rsidRDefault="00523DB8" w:rsidP="00F42366">
      <w:pPr>
        <w:spacing w:after="0" w:line="240" w:lineRule="auto"/>
      </w:pPr>
    </w:p>
    <w:p w:rsidR="00934130" w:rsidRDefault="00F42366" w:rsidP="00F42366">
      <w:pPr>
        <w:spacing w:after="0" w:line="240" w:lineRule="auto"/>
      </w:pPr>
      <w:r>
        <w:t>W</w:t>
      </w:r>
      <w:r w:rsidR="00934130">
        <w:t>e assumed that the interest</w:t>
      </w:r>
      <w:r w:rsidR="00557756">
        <w:t>s</w:t>
      </w:r>
      <w:r w:rsidR="00934130">
        <w:t xml:space="preserve"> of administrators and contractors would be reasonabl</w:t>
      </w:r>
      <w:r w:rsidR="00D30CFA">
        <w:t>y</w:t>
      </w:r>
      <w:r w:rsidR="00934130">
        <w:t xml:space="preserve"> aligned as they are the prime </w:t>
      </w:r>
      <w:r w:rsidR="00557756">
        <w:t>partners</w:t>
      </w:r>
      <w:r w:rsidR="00934130">
        <w:t xml:space="preserve"> in the </w:t>
      </w:r>
      <w:r w:rsidR="00104C26">
        <w:t>system.  W</w:t>
      </w:r>
      <w:r w:rsidR="00934130">
        <w:t xml:space="preserve">e incorporated two questions, the answers to which served as primary reference points for the study:  1. Value for money and 2. </w:t>
      </w:r>
      <w:r w:rsidR="00F8516A">
        <w:t>Transparency - f</w:t>
      </w:r>
      <w:r w:rsidR="00934130">
        <w:t>ree from waste, fraud and corruption.</w:t>
      </w:r>
    </w:p>
    <w:p w:rsidR="00104C26" w:rsidRDefault="00104C26" w:rsidP="00934130">
      <w:pPr>
        <w:spacing w:after="0" w:line="240" w:lineRule="auto"/>
      </w:pPr>
    </w:p>
    <w:p w:rsidR="00F8516A" w:rsidRDefault="00F027CC" w:rsidP="00934130">
      <w:pPr>
        <w:spacing w:after="0" w:line="240" w:lineRule="auto"/>
      </w:pPr>
      <w:r>
        <w:lastRenderedPageBreak/>
        <w:t xml:space="preserve">The summary </w:t>
      </w:r>
      <w:r w:rsidR="00F42366">
        <w:t xml:space="preserve">and discussion </w:t>
      </w:r>
      <w:r>
        <w:t xml:space="preserve">of results </w:t>
      </w:r>
      <w:r w:rsidR="00F42366">
        <w:t xml:space="preserve">are </w:t>
      </w:r>
      <w:r>
        <w:t>organized into sections: A.</w:t>
      </w:r>
      <w:r w:rsidR="00F8516A">
        <w:t xml:space="preserve"> Contractors – Their Profile and Interests</w:t>
      </w:r>
      <w:r>
        <w:t xml:space="preserve">, B. </w:t>
      </w:r>
      <w:r w:rsidR="00F8516A">
        <w:t xml:space="preserve">Assessing Pubic Procurement Practices, </w:t>
      </w:r>
      <w:r>
        <w:t xml:space="preserve">C. </w:t>
      </w:r>
      <w:r w:rsidR="00F8516A">
        <w:t xml:space="preserve">Assessing Public </w:t>
      </w:r>
      <w:r>
        <w:t xml:space="preserve">Procurement </w:t>
      </w:r>
      <w:r w:rsidR="00F8516A">
        <w:t>O</w:t>
      </w:r>
      <w:r>
        <w:t>bjectives</w:t>
      </w:r>
      <w:r w:rsidR="00F8516A">
        <w:t xml:space="preserve"> and D. R</w:t>
      </w:r>
      <w:r w:rsidR="00A02E9B">
        <w:t>ecommendations and the C</w:t>
      </w:r>
      <w:r w:rsidR="00F8516A">
        <w:t>onclusion.</w:t>
      </w:r>
      <w:r>
        <w:t xml:space="preserve">  Note</w:t>
      </w:r>
      <w:r w:rsidR="00A02E9B">
        <w:t>.</w:t>
      </w:r>
      <w:r>
        <w:t xml:space="preserve"> </w:t>
      </w:r>
      <w:r w:rsidR="00A02E9B">
        <w:t>T</w:t>
      </w:r>
      <w:r>
        <w:t>he identity of respondents is confidential.  However, the data is open for scrutiny should others be interested in conducting and sharing their analysis.</w:t>
      </w:r>
    </w:p>
    <w:p w:rsidR="00F027CC" w:rsidRPr="00C627E1" w:rsidRDefault="00C627E1" w:rsidP="00C627E1">
      <w:pPr>
        <w:rPr>
          <w:b/>
          <w:sz w:val="36"/>
          <w:szCs w:val="36"/>
        </w:rPr>
      </w:pPr>
      <w:r>
        <w:br w:type="page"/>
      </w:r>
      <w:r w:rsidRPr="00C627E1">
        <w:rPr>
          <w:b/>
          <w:sz w:val="36"/>
          <w:szCs w:val="36"/>
        </w:rPr>
        <w:lastRenderedPageBreak/>
        <w:t>A. C</w:t>
      </w:r>
      <w:r w:rsidR="00F027CC" w:rsidRPr="00C627E1">
        <w:rPr>
          <w:b/>
          <w:sz w:val="36"/>
          <w:szCs w:val="36"/>
        </w:rPr>
        <w:t>ontractors</w:t>
      </w:r>
      <w:r w:rsidR="00F824A0" w:rsidRPr="00C627E1">
        <w:rPr>
          <w:b/>
          <w:sz w:val="36"/>
          <w:szCs w:val="36"/>
        </w:rPr>
        <w:t xml:space="preserve"> </w:t>
      </w:r>
      <w:r w:rsidR="00F027CC" w:rsidRPr="00C627E1">
        <w:rPr>
          <w:b/>
          <w:sz w:val="36"/>
          <w:szCs w:val="36"/>
        </w:rPr>
        <w:t>– Their Profile and Interests</w:t>
      </w:r>
    </w:p>
    <w:p w:rsidR="001964F0" w:rsidRDefault="009D2075" w:rsidP="0047040D">
      <w:pPr>
        <w:spacing w:before="120" w:after="0" w:line="240" w:lineRule="auto"/>
      </w:pPr>
      <w:r>
        <w:t>Of the 9</w:t>
      </w:r>
      <w:r w:rsidR="002D0EEA">
        <w:t>2</w:t>
      </w:r>
      <w:r>
        <w:t xml:space="preserve"> respondents, most (</w:t>
      </w:r>
      <w:r w:rsidR="002B1925">
        <w:t>88</w:t>
      </w:r>
      <w:r w:rsidR="002D0EEA">
        <w:t>%</w:t>
      </w:r>
      <w:r>
        <w:t>) were corporate contractors with a few (</w:t>
      </w:r>
      <w:r w:rsidR="002B1925">
        <w:t>12</w:t>
      </w:r>
      <w:r>
        <w:t>%) administrators.</w:t>
      </w:r>
      <w:r w:rsidR="001964F0">
        <w:t xml:space="preserve"> Most of the contractors </w:t>
      </w:r>
      <w:r w:rsidR="00165940">
        <w:t xml:space="preserve">and administrators </w:t>
      </w:r>
      <w:r w:rsidR="001964F0">
        <w:t xml:space="preserve">were from the Edmonton </w:t>
      </w:r>
      <w:proofErr w:type="gramStart"/>
      <w:r w:rsidR="001964F0">
        <w:t>(</w:t>
      </w:r>
      <w:r w:rsidR="00165940">
        <w:t xml:space="preserve"> </w:t>
      </w:r>
      <w:r w:rsidR="001964F0">
        <w:t>7</w:t>
      </w:r>
      <w:r w:rsidR="002B1925">
        <w:t>2</w:t>
      </w:r>
      <w:proofErr w:type="gramEnd"/>
      <w:r w:rsidR="001964F0">
        <w:t>%</w:t>
      </w:r>
      <w:r w:rsidR="00165940">
        <w:t xml:space="preserve"> and 64%</w:t>
      </w:r>
      <w:r w:rsidR="002B1925">
        <w:t>) and Calgary (21</w:t>
      </w:r>
      <w:r w:rsidR="001964F0">
        <w:t>%</w:t>
      </w:r>
      <w:r w:rsidR="00165940">
        <w:t xml:space="preserve"> and 27%</w:t>
      </w:r>
      <w:r w:rsidR="001964F0">
        <w:t xml:space="preserve">) </w:t>
      </w:r>
      <w:proofErr w:type="gramStart"/>
      <w:r w:rsidR="001964F0">
        <w:t>Regions with few from outside urban Alberta (7%</w:t>
      </w:r>
      <w:r w:rsidR="00165940">
        <w:t xml:space="preserve"> and 9%</w:t>
      </w:r>
      <w:r w:rsidR="001964F0">
        <w:t>).</w:t>
      </w:r>
      <w:proofErr w:type="gramEnd"/>
    </w:p>
    <w:p w:rsidR="00C627E1" w:rsidRDefault="00C627E1" w:rsidP="0047040D">
      <w:pPr>
        <w:spacing w:before="120"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2"/>
        <w:gridCol w:w="4158"/>
      </w:tblGrid>
      <w:tr w:rsidR="001964F0" w:rsidTr="00C627E1">
        <w:trPr>
          <w:trHeight w:val="4985"/>
        </w:trPr>
        <w:tc>
          <w:tcPr>
            <w:tcW w:w="9462" w:type="dxa"/>
          </w:tcPr>
          <w:p w:rsidR="001964F0" w:rsidRDefault="002D0EEA" w:rsidP="009D2075">
            <w:r>
              <w:rPr>
                <w:noProof/>
              </w:rPr>
              <w:drawing>
                <wp:inline distT="0" distB="0" distL="0" distR="0" wp14:anchorId="72CB898A" wp14:editId="05686960">
                  <wp:extent cx="5871828" cy="3590925"/>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3.JPG"/>
                          <pic:cNvPicPr/>
                        </pic:nvPicPr>
                        <pic:blipFill>
                          <a:blip r:embed="rId9">
                            <a:extLst>
                              <a:ext uri="{28A0092B-C50C-407E-A947-70E740481C1C}">
                                <a14:useLocalDpi xmlns:a14="http://schemas.microsoft.com/office/drawing/2010/main" val="0"/>
                              </a:ext>
                            </a:extLst>
                          </a:blip>
                          <a:stretch>
                            <a:fillRect/>
                          </a:stretch>
                        </pic:blipFill>
                        <pic:spPr>
                          <a:xfrm>
                            <a:off x="0" y="0"/>
                            <a:ext cx="5876952" cy="3594058"/>
                          </a:xfrm>
                          <a:prstGeom prst="rect">
                            <a:avLst/>
                          </a:prstGeom>
                        </pic:spPr>
                      </pic:pic>
                    </a:graphicData>
                  </a:graphic>
                </wp:inline>
              </w:drawing>
            </w:r>
          </w:p>
        </w:tc>
        <w:tc>
          <w:tcPr>
            <w:tcW w:w="4158" w:type="dxa"/>
          </w:tcPr>
          <w:p w:rsidR="001964F0" w:rsidRDefault="001964F0" w:rsidP="001964F0">
            <w:r>
              <w:rPr>
                <w:noProof/>
              </w:rPr>
              <w:drawing>
                <wp:inline distT="0" distB="0" distL="0" distR="0" wp14:anchorId="119F2D44" wp14:editId="229855AF">
                  <wp:extent cx="1126191" cy="4762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2. Location.JPG"/>
                          <pic:cNvPicPr/>
                        </pic:nvPicPr>
                        <pic:blipFill>
                          <a:blip r:embed="rId10">
                            <a:extLst>
                              <a:ext uri="{28A0092B-C50C-407E-A947-70E740481C1C}">
                                <a14:useLocalDpi xmlns:a14="http://schemas.microsoft.com/office/drawing/2010/main" val="0"/>
                              </a:ext>
                            </a:extLst>
                          </a:blip>
                          <a:stretch>
                            <a:fillRect/>
                          </a:stretch>
                        </pic:blipFill>
                        <pic:spPr>
                          <a:xfrm>
                            <a:off x="0" y="0"/>
                            <a:ext cx="1126191" cy="476250"/>
                          </a:xfrm>
                          <a:prstGeom prst="rect">
                            <a:avLst/>
                          </a:prstGeom>
                        </pic:spPr>
                      </pic:pic>
                    </a:graphicData>
                  </a:graphic>
                </wp:inline>
              </w:drawing>
            </w:r>
          </w:p>
          <w:p w:rsidR="001964F0" w:rsidRPr="00165940" w:rsidRDefault="006B1637" w:rsidP="001964F0">
            <w:pPr>
              <w:ind w:left="720"/>
              <w:rPr>
                <w:u w:val="single"/>
              </w:rPr>
            </w:pPr>
            <w:r>
              <w:t xml:space="preserve">    </w:t>
            </w:r>
            <w:r w:rsidR="002B1925">
              <w:rPr>
                <w:u w:val="single"/>
              </w:rPr>
              <w:t>Contractors N = 8</w:t>
            </w:r>
            <w:r w:rsidRPr="00165940">
              <w:rPr>
                <w:u w:val="single"/>
              </w:rPr>
              <w:t>1</w:t>
            </w:r>
          </w:p>
          <w:p w:rsidR="001964F0" w:rsidRDefault="001964F0" w:rsidP="001964F0">
            <w:pPr>
              <w:ind w:left="720"/>
            </w:pPr>
            <w:r>
              <w:t xml:space="preserve">Northern Alberta </w:t>
            </w:r>
            <w:r>
              <w:tab/>
              <w:t xml:space="preserve">  2%</w:t>
            </w:r>
          </w:p>
          <w:p w:rsidR="001964F0" w:rsidRDefault="002B1925" w:rsidP="001964F0">
            <w:pPr>
              <w:ind w:left="720"/>
            </w:pPr>
            <w:r>
              <w:t>Edmonton Region</w:t>
            </w:r>
            <w:r>
              <w:tab/>
              <w:t>72</w:t>
            </w:r>
            <w:r w:rsidR="001964F0">
              <w:t>%</w:t>
            </w:r>
          </w:p>
          <w:p w:rsidR="001964F0" w:rsidRDefault="001964F0" w:rsidP="001964F0">
            <w:pPr>
              <w:ind w:left="720"/>
            </w:pPr>
            <w:r>
              <w:t>Central Alberta</w:t>
            </w:r>
            <w:r>
              <w:tab/>
            </w:r>
            <w:r>
              <w:tab/>
              <w:t xml:space="preserve">  5%</w:t>
            </w:r>
          </w:p>
          <w:p w:rsidR="001964F0" w:rsidRDefault="002B1925" w:rsidP="001964F0">
            <w:pPr>
              <w:ind w:left="720"/>
            </w:pPr>
            <w:r>
              <w:t>Calgary Region</w:t>
            </w:r>
            <w:r>
              <w:tab/>
            </w:r>
            <w:r>
              <w:tab/>
              <w:t>21</w:t>
            </w:r>
            <w:r w:rsidR="001964F0">
              <w:t>%</w:t>
            </w:r>
          </w:p>
          <w:p w:rsidR="001964F0" w:rsidRDefault="001964F0" w:rsidP="001964F0">
            <w:pPr>
              <w:ind w:left="720"/>
            </w:pPr>
            <w:r>
              <w:t>Southern Alberta</w:t>
            </w:r>
            <w:r>
              <w:tab/>
              <w:t xml:space="preserve">  0%</w:t>
            </w:r>
          </w:p>
          <w:p w:rsidR="006B1637" w:rsidRDefault="006B1637" w:rsidP="001964F0">
            <w:pPr>
              <w:ind w:left="720"/>
            </w:pPr>
            <w:r>
              <w:t xml:space="preserve"> </w:t>
            </w:r>
          </w:p>
          <w:p w:rsidR="006B1637" w:rsidRPr="00165940" w:rsidRDefault="006B1637" w:rsidP="001964F0">
            <w:pPr>
              <w:ind w:left="720"/>
              <w:rPr>
                <w:u w:val="single"/>
              </w:rPr>
            </w:pPr>
            <w:r>
              <w:t xml:space="preserve">    </w:t>
            </w:r>
            <w:r w:rsidRPr="00165940">
              <w:rPr>
                <w:u w:val="single"/>
              </w:rPr>
              <w:t>Administrators</w:t>
            </w:r>
            <w:r w:rsidR="00165940" w:rsidRPr="00165940">
              <w:rPr>
                <w:u w:val="single"/>
              </w:rPr>
              <w:t xml:space="preserve"> </w:t>
            </w:r>
            <w:r w:rsidRPr="00165940">
              <w:rPr>
                <w:u w:val="single"/>
              </w:rPr>
              <w:t xml:space="preserve"> N = 11</w:t>
            </w:r>
          </w:p>
          <w:p w:rsidR="006B1637" w:rsidRDefault="006B1637" w:rsidP="006B1637">
            <w:pPr>
              <w:ind w:left="720"/>
            </w:pPr>
            <w:r>
              <w:t xml:space="preserve">Northern Alberta </w:t>
            </w:r>
            <w:r>
              <w:tab/>
              <w:t xml:space="preserve">  0%</w:t>
            </w:r>
          </w:p>
          <w:p w:rsidR="006B1637" w:rsidRDefault="006B1637" w:rsidP="006B1637">
            <w:pPr>
              <w:ind w:left="720"/>
            </w:pPr>
            <w:r>
              <w:t>Edmonton Region</w:t>
            </w:r>
            <w:r>
              <w:tab/>
              <w:t>64%</w:t>
            </w:r>
          </w:p>
          <w:p w:rsidR="006B1637" w:rsidRDefault="006B1637" w:rsidP="006B1637">
            <w:pPr>
              <w:ind w:left="720"/>
            </w:pPr>
            <w:r>
              <w:t>Central Alberta</w:t>
            </w:r>
            <w:r>
              <w:tab/>
            </w:r>
            <w:r>
              <w:tab/>
              <w:t xml:space="preserve">  9%</w:t>
            </w:r>
          </w:p>
          <w:p w:rsidR="006B1637" w:rsidRDefault="006B1637" w:rsidP="006B1637">
            <w:pPr>
              <w:ind w:left="720"/>
            </w:pPr>
            <w:r>
              <w:t>Calgary Region</w:t>
            </w:r>
            <w:r>
              <w:tab/>
            </w:r>
            <w:r>
              <w:tab/>
              <w:t>27%</w:t>
            </w:r>
          </w:p>
          <w:p w:rsidR="006B1637" w:rsidRDefault="006B1637" w:rsidP="006B1637">
            <w:pPr>
              <w:ind w:left="720"/>
            </w:pPr>
            <w:r>
              <w:t>Southern Alberta</w:t>
            </w:r>
            <w:r>
              <w:tab/>
              <w:t xml:space="preserve">  0%</w:t>
            </w:r>
          </w:p>
          <w:p w:rsidR="001964F0" w:rsidRDefault="001964F0" w:rsidP="009D2075"/>
          <w:p w:rsidR="00C627E1" w:rsidRDefault="00C627E1" w:rsidP="009D2075"/>
          <w:p w:rsidR="00C627E1" w:rsidRDefault="00C627E1" w:rsidP="009D2075"/>
          <w:p w:rsidR="00C627E1" w:rsidRDefault="00C627E1" w:rsidP="009D2075"/>
          <w:p w:rsidR="00C627E1" w:rsidRDefault="00C627E1" w:rsidP="009D2075"/>
          <w:p w:rsidR="00C627E1" w:rsidRDefault="00C627E1" w:rsidP="009D2075"/>
          <w:p w:rsidR="00C627E1" w:rsidRDefault="00C627E1" w:rsidP="009D2075"/>
          <w:p w:rsidR="00C627E1" w:rsidRDefault="00C627E1" w:rsidP="009D2075"/>
          <w:p w:rsidR="00C627E1" w:rsidRDefault="00C627E1" w:rsidP="009D2075"/>
          <w:p w:rsidR="00C627E1" w:rsidRDefault="00C627E1" w:rsidP="009D2075"/>
          <w:p w:rsidR="00C627E1" w:rsidRDefault="00C627E1" w:rsidP="009D2075"/>
        </w:tc>
      </w:tr>
    </w:tbl>
    <w:p w:rsidR="00C627E1" w:rsidRDefault="00C627E1" w:rsidP="00934130">
      <w:pPr>
        <w:spacing w:after="0" w:line="240" w:lineRule="auto"/>
        <w:rPr>
          <w:noProof/>
        </w:rPr>
      </w:pPr>
    </w:p>
    <w:p w:rsidR="00C627E1" w:rsidRDefault="00210708" w:rsidP="00934130">
      <w:pPr>
        <w:spacing w:after="0" w:line="240" w:lineRule="auto"/>
        <w:rPr>
          <w:noProof/>
        </w:rPr>
      </w:pPr>
      <w:r>
        <w:rPr>
          <w:noProof/>
        </w:rPr>
        <w:lastRenderedPageBreak/>
        <w:drawing>
          <wp:anchor distT="0" distB="0" distL="114300" distR="114300" simplePos="0" relativeHeight="251686912" behindDoc="1" locked="0" layoutInCell="1" allowOverlap="1" wp14:anchorId="247A89A8" wp14:editId="0BFFAC1B">
            <wp:simplePos x="0" y="0"/>
            <wp:positionH relativeFrom="column">
              <wp:posOffset>4705985</wp:posOffset>
            </wp:positionH>
            <wp:positionV relativeFrom="paragraph">
              <wp:posOffset>-192405</wp:posOffset>
            </wp:positionV>
            <wp:extent cx="4000500" cy="2359660"/>
            <wp:effectExtent l="0" t="0" r="0" b="2540"/>
            <wp:wrapTight wrapText="bothSides">
              <wp:wrapPolygon edited="0">
                <wp:start x="0" y="0"/>
                <wp:lineTo x="0" y="21449"/>
                <wp:lineTo x="21497" y="21449"/>
                <wp:lineTo x="2149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7.JPG"/>
                    <pic:cNvPicPr/>
                  </pic:nvPicPr>
                  <pic:blipFill>
                    <a:blip r:embed="rId11">
                      <a:extLst>
                        <a:ext uri="{28A0092B-C50C-407E-A947-70E740481C1C}">
                          <a14:useLocalDpi xmlns:a14="http://schemas.microsoft.com/office/drawing/2010/main" val="0"/>
                        </a:ext>
                      </a:extLst>
                    </a:blip>
                    <a:stretch>
                      <a:fillRect/>
                    </a:stretch>
                  </pic:blipFill>
                  <pic:spPr>
                    <a:xfrm>
                      <a:off x="0" y="0"/>
                      <a:ext cx="4000500" cy="23596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1" locked="0" layoutInCell="1" allowOverlap="1" wp14:anchorId="3531354A" wp14:editId="3BD639F7">
            <wp:simplePos x="0" y="0"/>
            <wp:positionH relativeFrom="column">
              <wp:posOffset>10160</wp:posOffset>
            </wp:positionH>
            <wp:positionV relativeFrom="paragraph">
              <wp:posOffset>-191135</wp:posOffset>
            </wp:positionV>
            <wp:extent cx="4254500" cy="2538095"/>
            <wp:effectExtent l="0" t="0" r="0" b="0"/>
            <wp:wrapTight wrapText="bothSides">
              <wp:wrapPolygon edited="0">
                <wp:start x="0" y="0"/>
                <wp:lineTo x="0" y="21400"/>
                <wp:lineTo x="21471" y="21400"/>
                <wp:lineTo x="2147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8.JPG"/>
                    <pic:cNvPicPr/>
                  </pic:nvPicPr>
                  <pic:blipFill>
                    <a:blip r:embed="rId12">
                      <a:extLst>
                        <a:ext uri="{28A0092B-C50C-407E-A947-70E740481C1C}">
                          <a14:useLocalDpi xmlns:a14="http://schemas.microsoft.com/office/drawing/2010/main" val="0"/>
                        </a:ext>
                      </a:extLst>
                    </a:blip>
                    <a:stretch>
                      <a:fillRect/>
                    </a:stretch>
                  </pic:blipFill>
                  <pic:spPr>
                    <a:xfrm>
                      <a:off x="0" y="0"/>
                      <a:ext cx="4254500" cy="2538095"/>
                    </a:xfrm>
                    <a:prstGeom prst="rect">
                      <a:avLst/>
                    </a:prstGeom>
                  </pic:spPr>
                </pic:pic>
              </a:graphicData>
            </a:graphic>
            <wp14:sizeRelH relativeFrom="page">
              <wp14:pctWidth>0</wp14:pctWidth>
            </wp14:sizeRelH>
            <wp14:sizeRelV relativeFrom="page">
              <wp14:pctHeight>0</wp14:pctHeight>
            </wp14:sizeRelV>
          </wp:anchor>
        </w:drawing>
      </w:r>
    </w:p>
    <w:p w:rsidR="00C627E1" w:rsidRDefault="00C627E1" w:rsidP="00934130">
      <w:pPr>
        <w:spacing w:after="0" w:line="240" w:lineRule="auto"/>
        <w:rPr>
          <w:noProof/>
        </w:rPr>
      </w:pPr>
    </w:p>
    <w:p w:rsidR="00C627E1" w:rsidRDefault="00C627E1" w:rsidP="00934130">
      <w:pPr>
        <w:spacing w:after="0" w:line="240" w:lineRule="auto"/>
        <w:rPr>
          <w:noProof/>
        </w:rPr>
      </w:pPr>
    </w:p>
    <w:p w:rsidR="00C627E1" w:rsidRDefault="00C627E1" w:rsidP="00934130">
      <w:pPr>
        <w:spacing w:after="0" w:line="240" w:lineRule="auto"/>
        <w:rPr>
          <w:noProof/>
        </w:rPr>
      </w:pPr>
    </w:p>
    <w:p w:rsidR="00C627E1" w:rsidRDefault="00C627E1" w:rsidP="00934130">
      <w:pPr>
        <w:spacing w:after="0" w:line="240" w:lineRule="auto"/>
        <w:rPr>
          <w:noProof/>
        </w:rPr>
      </w:pPr>
    </w:p>
    <w:p w:rsidR="00C627E1" w:rsidRDefault="00C627E1" w:rsidP="00934130">
      <w:pPr>
        <w:spacing w:after="0" w:line="240" w:lineRule="auto"/>
        <w:rPr>
          <w:noProof/>
        </w:rPr>
      </w:pPr>
    </w:p>
    <w:p w:rsidR="00C627E1" w:rsidRDefault="00C627E1" w:rsidP="00934130">
      <w:pPr>
        <w:spacing w:after="0" w:line="240" w:lineRule="auto"/>
      </w:pPr>
    </w:p>
    <w:p w:rsidR="00C627E1" w:rsidRDefault="00C627E1" w:rsidP="00934130">
      <w:pPr>
        <w:spacing w:after="0" w:line="240" w:lineRule="auto"/>
      </w:pPr>
    </w:p>
    <w:p w:rsidR="00C627E1" w:rsidRDefault="00C627E1" w:rsidP="00934130">
      <w:pPr>
        <w:spacing w:after="0" w:line="240" w:lineRule="auto"/>
      </w:pPr>
    </w:p>
    <w:p w:rsidR="00C627E1" w:rsidRDefault="00C627E1" w:rsidP="00934130">
      <w:pPr>
        <w:spacing w:after="0" w:line="240" w:lineRule="auto"/>
      </w:pPr>
    </w:p>
    <w:p w:rsidR="00C627E1" w:rsidRDefault="00C627E1" w:rsidP="00934130">
      <w:pPr>
        <w:spacing w:after="0" w:line="240" w:lineRule="auto"/>
      </w:pPr>
    </w:p>
    <w:p w:rsidR="00C627E1" w:rsidRDefault="00C627E1" w:rsidP="00934130">
      <w:pPr>
        <w:spacing w:after="0" w:line="240" w:lineRule="auto"/>
      </w:pPr>
    </w:p>
    <w:p w:rsidR="00C627E1" w:rsidRDefault="00C627E1" w:rsidP="00934130">
      <w:pPr>
        <w:spacing w:after="0" w:line="240" w:lineRule="auto"/>
      </w:pPr>
    </w:p>
    <w:p w:rsidR="00C627E1" w:rsidRDefault="00C627E1" w:rsidP="00934130">
      <w:pPr>
        <w:spacing w:after="0" w:line="240" w:lineRule="auto"/>
      </w:pPr>
    </w:p>
    <w:p w:rsidR="00210708" w:rsidRDefault="009D2075" w:rsidP="00210708">
      <w:pPr>
        <w:spacing w:after="0" w:line="240" w:lineRule="auto"/>
      </w:pPr>
      <w:r>
        <w:t>The contractor’s typical contract bid (7</w:t>
      </w:r>
      <w:r w:rsidR="009768BE">
        <w:t>5</w:t>
      </w:r>
      <w:r>
        <w:t>%) was $100,000</w:t>
      </w:r>
      <w:r w:rsidR="001964F0">
        <w:t xml:space="preserve"> or less</w:t>
      </w:r>
      <w:r>
        <w:t xml:space="preserve"> – a </w:t>
      </w:r>
      <w:proofErr w:type="gramStart"/>
      <w:r>
        <w:t>small</w:t>
      </w:r>
      <w:r w:rsidR="00C627E1">
        <w:t xml:space="preserve">  business</w:t>
      </w:r>
      <w:proofErr w:type="gramEnd"/>
      <w:r w:rsidR="00C627E1">
        <w:t xml:space="preserve"> with 74% having no dedicated resources for responding to</w:t>
      </w:r>
      <w:r w:rsidR="00210708">
        <w:t xml:space="preserve"> </w:t>
      </w:r>
    </w:p>
    <w:p w:rsidR="00210708" w:rsidRDefault="00210708" w:rsidP="00210708">
      <w:pPr>
        <w:spacing w:after="0" w:line="240" w:lineRule="auto"/>
      </w:pPr>
      <w:r>
        <w:t xml:space="preserve"> Competitive </w:t>
      </w:r>
      <w:proofErr w:type="gramStart"/>
      <w:r>
        <w:t>Provincial  (</w:t>
      </w:r>
      <w:proofErr w:type="gramEnd"/>
      <w:r>
        <w:t xml:space="preserve">3.8: 5.0) and municipal (3.1: 5.0) procurement purchasing requests.                                                                                                               </w:t>
      </w:r>
    </w:p>
    <w:p w:rsidR="00210708" w:rsidRDefault="00210708" w:rsidP="00210708">
      <w:pPr>
        <w:spacing w:after="0" w:line="240" w:lineRule="auto"/>
      </w:pPr>
      <w:r>
        <w:t xml:space="preserve">       </w:t>
      </w:r>
    </w:p>
    <w:p w:rsidR="009D2075" w:rsidRDefault="00C627E1" w:rsidP="00934130">
      <w:pPr>
        <w:spacing w:after="0" w:line="240" w:lineRule="auto"/>
      </w:pPr>
      <w:r>
        <w:rPr>
          <w:noProof/>
        </w:rPr>
        <w:drawing>
          <wp:anchor distT="0" distB="0" distL="114300" distR="114300" simplePos="0" relativeHeight="251682816" behindDoc="1" locked="0" layoutInCell="1" allowOverlap="1" wp14:anchorId="72257261" wp14:editId="21A1D8EB">
            <wp:simplePos x="0" y="0"/>
            <wp:positionH relativeFrom="column">
              <wp:posOffset>4752975</wp:posOffset>
            </wp:positionH>
            <wp:positionV relativeFrom="paragraph">
              <wp:posOffset>48895</wp:posOffset>
            </wp:positionV>
            <wp:extent cx="4107815" cy="2295525"/>
            <wp:effectExtent l="0" t="0" r="6985" b="9525"/>
            <wp:wrapTight wrapText="bothSides">
              <wp:wrapPolygon edited="0">
                <wp:start x="0" y="0"/>
                <wp:lineTo x="0" y="21510"/>
                <wp:lineTo x="21537" y="21510"/>
                <wp:lineTo x="2153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5.JPG"/>
                    <pic:cNvPicPr/>
                  </pic:nvPicPr>
                  <pic:blipFill>
                    <a:blip r:embed="rId13">
                      <a:extLst>
                        <a:ext uri="{28A0092B-C50C-407E-A947-70E740481C1C}">
                          <a14:useLocalDpi xmlns:a14="http://schemas.microsoft.com/office/drawing/2010/main" val="0"/>
                        </a:ext>
                      </a:extLst>
                    </a:blip>
                    <a:stretch>
                      <a:fillRect/>
                    </a:stretch>
                  </pic:blipFill>
                  <pic:spPr>
                    <a:xfrm>
                      <a:off x="0" y="0"/>
                      <a:ext cx="4107815" cy="22955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1" locked="0" layoutInCell="1" allowOverlap="1" wp14:anchorId="5DA15B88" wp14:editId="12416752">
            <wp:simplePos x="0" y="0"/>
            <wp:positionH relativeFrom="column">
              <wp:posOffset>9525</wp:posOffset>
            </wp:positionH>
            <wp:positionV relativeFrom="paragraph">
              <wp:posOffset>137795</wp:posOffset>
            </wp:positionV>
            <wp:extent cx="3886200" cy="2195830"/>
            <wp:effectExtent l="0" t="0" r="0" b="0"/>
            <wp:wrapTight wrapText="bothSides">
              <wp:wrapPolygon edited="0">
                <wp:start x="0" y="0"/>
                <wp:lineTo x="0" y="21363"/>
                <wp:lineTo x="21494" y="21363"/>
                <wp:lineTo x="214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4.JPG"/>
                    <pic:cNvPicPr/>
                  </pic:nvPicPr>
                  <pic:blipFill>
                    <a:blip r:embed="rId14">
                      <a:extLst>
                        <a:ext uri="{28A0092B-C50C-407E-A947-70E740481C1C}">
                          <a14:useLocalDpi xmlns:a14="http://schemas.microsoft.com/office/drawing/2010/main" val="0"/>
                        </a:ext>
                      </a:extLst>
                    </a:blip>
                    <a:stretch>
                      <a:fillRect/>
                    </a:stretch>
                  </pic:blipFill>
                  <pic:spPr>
                    <a:xfrm>
                      <a:off x="0" y="0"/>
                      <a:ext cx="3886200" cy="2195830"/>
                    </a:xfrm>
                    <a:prstGeom prst="rect">
                      <a:avLst/>
                    </a:prstGeom>
                  </pic:spPr>
                </pic:pic>
              </a:graphicData>
            </a:graphic>
            <wp14:sizeRelH relativeFrom="page">
              <wp14:pctWidth>0</wp14:pctWidth>
            </wp14:sizeRelH>
            <wp14:sizeRelV relativeFrom="page">
              <wp14:pctHeight>0</wp14:pctHeight>
            </wp14:sizeRelV>
          </wp:anchor>
        </w:drawing>
      </w:r>
    </w:p>
    <w:p w:rsidR="004165D1" w:rsidRDefault="004165D1" w:rsidP="00934130">
      <w:pPr>
        <w:spacing w:after="0" w:line="240" w:lineRule="auto"/>
      </w:pPr>
    </w:p>
    <w:p w:rsidR="004165D1" w:rsidRDefault="004165D1" w:rsidP="00934130">
      <w:pPr>
        <w:spacing w:after="0" w:line="240" w:lineRule="auto"/>
      </w:pPr>
    </w:p>
    <w:p w:rsidR="004165D1" w:rsidRDefault="004165D1" w:rsidP="00934130">
      <w:pPr>
        <w:spacing w:after="0" w:line="240" w:lineRule="auto"/>
      </w:pPr>
    </w:p>
    <w:p w:rsidR="004165D1" w:rsidRDefault="004165D1" w:rsidP="00934130">
      <w:pPr>
        <w:spacing w:after="0" w:line="240" w:lineRule="auto"/>
      </w:pPr>
    </w:p>
    <w:p w:rsidR="004165D1" w:rsidRDefault="004165D1" w:rsidP="00934130">
      <w:pPr>
        <w:spacing w:after="0" w:line="240" w:lineRule="auto"/>
      </w:pPr>
    </w:p>
    <w:p w:rsidR="004165D1" w:rsidRDefault="004165D1" w:rsidP="00934130">
      <w:pPr>
        <w:spacing w:after="0" w:line="240" w:lineRule="auto"/>
      </w:pPr>
    </w:p>
    <w:p w:rsidR="004165D1" w:rsidRDefault="004165D1" w:rsidP="00934130">
      <w:pPr>
        <w:spacing w:after="0" w:line="240" w:lineRule="auto"/>
      </w:pPr>
    </w:p>
    <w:p w:rsidR="004165D1" w:rsidRDefault="004165D1" w:rsidP="00934130">
      <w:pPr>
        <w:spacing w:after="0" w:line="240" w:lineRule="auto"/>
      </w:pPr>
    </w:p>
    <w:p w:rsidR="004165D1" w:rsidRDefault="004165D1" w:rsidP="00934130">
      <w:pPr>
        <w:spacing w:after="0" w:line="240" w:lineRule="auto"/>
      </w:pPr>
    </w:p>
    <w:p w:rsidR="004165D1" w:rsidRDefault="004165D1" w:rsidP="00934130">
      <w:pPr>
        <w:spacing w:after="0" w:line="240" w:lineRule="auto"/>
      </w:pPr>
    </w:p>
    <w:p w:rsidR="004165D1" w:rsidRDefault="004165D1" w:rsidP="00934130">
      <w:pPr>
        <w:spacing w:after="0" w:line="240" w:lineRule="auto"/>
      </w:pPr>
      <w:r>
        <w:t xml:space="preserve">          </w:t>
      </w:r>
    </w:p>
    <w:p w:rsidR="006D1CE5" w:rsidRDefault="006D1CE5" w:rsidP="00934130">
      <w:pPr>
        <w:spacing w:after="0" w:line="240" w:lineRule="auto"/>
      </w:pPr>
    </w:p>
    <w:p w:rsidR="006D1CE5" w:rsidRDefault="006D1CE5" w:rsidP="00934130">
      <w:pPr>
        <w:spacing w:after="0" w:line="240" w:lineRule="auto"/>
      </w:pPr>
    </w:p>
    <w:p w:rsidR="00210708" w:rsidRDefault="00210708" w:rsidP="00210708">
      <w:pPr>
        <w:spacing w:after="0" w:line="240" w:lineRule="auto"/>
      </w:pPr>
    </w:p>
    <w:p w:rsidR="00210708" w:rsidRDefault="00210708" w:rsidP="00210708">
      <w:pPr>
        <w:spacing w:after="0" w:line="240" w:lineRule="auto"/>
      </w:pPr>
      <w:r>
        <w:t xml:space="preserve">Eighty-eight percent of contractors are moderately or more familiar with provincial procurement practices; they are most familiar with public                                                                                                                                                         processes in Alberta. </w:t>
      </w:r>
      <w:proofErr w:type="gramStart"/>
      <w:r>
        <w:t>More than 2/3</w:t>
      </w:r>
      <w:r w:rsidRPr="00147BD7">
        <w:rPr>
          <w:vertAlign w:val="superscript"/>
        </w:rPr>
        <w:t>r</w:t>
      </w:r>
      <w:r>
        <w:rPr>
          <w:vertAlign w:val="superscript"/>
        </w:rPr>
        <w:t>ds</w:t>
      </w:r>
      <w:r>
        <w:t xml:space="preserve"> of the contractors rely moderately or more on government contracts.</w:t>
      </w:r>
      <w:proofErr w:type="gramEnd"/>
      <w:r>
        <w:t xml:space="preserve">                                                                                                                                                </w:t>
      </w:r>
    </w:p>
    <w:p w:rsidR="00EC1E34" w:rsidRDefault="008578B7" w:rsidP="00934130">
      <w:pPr>
        <w:spacing w:after="0" w:line="240" w:lineRule="auto"/>
      </w:pPr>
      <w:r>
        <w:rPr>
          <w:noProof/>
        </w:rPr>
        <w:lastRenderedPageBreak/>
        <w:drawing>
          <wp:anchor distT="0" distB="0" distL="114300" distR="114300" simplePos="0" relativeHeight="251674624" behindDoc="1" locked="0" layoutInCell="1" allowOverlap="1" wp14:anchorId="58F3CA08" wp14:editId="1B9A7E42">
            <wp:simplePos x="0" y="0"/>
            <wp:positionH relativeFrom="column">
              <wp:posOffset>5094605</wp:posOffset>
            </wp:positionH>
            <wp:positionV relativeFrom="paragraph">
              <wp:posOffset>-118745</wp:posOffset>
            </wp:positionV>
            <wp:extent cx="4029710" cy="2381250"/>
            <wp:effectExtent l="0" t="0" r="8890" b="0"/>
            <wp:wrapTight wrapText="bothSides">
              <wp:wrapPolygon edited="0">
                <wp:start x="0" y="0"/>
                <wp:lineTo x="0" y="21427"/>
                <wp:lineTo x="21546" y="21427"/>
                <wp:lineTo x="21546"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0.JPG"/>
                    <pic:cNvPicPr/>
                  </pic:nvPicPr>
                  <pic:blipFill>
                    <a:blip r:embed="rId15">
                      <a:extLst>
                        <a:ext uri="{28A0092B-C50C-407E-A947-70E740481C1C}">
                          <a14:useLocalDpi xmlns:a14="http://schemas.microsoft.com/office/drawing/2010/main" val="0"/>
                        </a:ext>
                      </a:extLst>
                    </a:blip>
                    <a:stretch>
                      <a:fillRect/>
                    </a:stretch>
                  </pic:blipFill>
                  <pic:spPr>
                    <a:xfrm>
                      <a:off x="0" y="0"/>
                      <a:ext cx="4029710" cy="23812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1" allowOverlap="1" wp14:anchorId="68088D4B" wp14:editId="2B2151F6">
            <wp:simplePos x="0" y="0"/>
            <wp:positionH relativeFrom="column">
              <wp:posOffset>767080</wp:posOffset>
            </wp:positionH>
            <wp:positionV relativeFrom="paragraph">
              <wp:posOffset>-626110</wp:posOffset>
            </wp:positionV>
            <wp:extent cx="2362200" cy="4086225"/>
            <wp:effectExtent l="0" t="4763" r="0" b="0"/>
            <wp:wrapTight wrapText="bothSides">
              <wp:wrapPolygon edited="0">
                <wp:start x="21644" y="25"/>
                <wp:lineTo x="218" y="25"/>
                <wp:lineTo x="218" y="21474"/>
                <wp:lineTo x="21644" y="21474"/>
                <wp:lineTo x="21644" y="25"/>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 (1) .JPG"/>
                    <pic:cNvPicPr/>
                  </pic:nvPicPr>
                  <pic:blipFill>
                    <a:blip r:embed="rId16">
                      <a:extLst>
                        <a:ext uri="{28A0092B-C50C-407E-A947-70E740481C1C}">
                          <a14:useLocalDpi xmlns:a14="http://schemas.microsoft.com/office/drawing/2010/main" val="0"/>
                        </a:ext>
                      </a:extLst>
                    </a:blip>
                    <a:stretch>
                      <a:fillRect/>
                    </a:stretch>
                  </pic:blipFill>
                  <pic:spPr>
                    <a:xfrm rot="16200000">
                      <a:off x="0" y="0"/>
                      <a:ext cx="2362200" cy="40862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1" allowOverlap="1" wp14:anchorId="38520A6F" wp14:editId="3E67036A">
            <wp:simplePos x="0" y="0"/>
            <wp:positionH relativeFrom="column">
              <wp:posOffset>3122295</wp:posOffset>
            </wp:positionH>
            <wp:positionV relativeFrom="paragraph">
              <wp:posOffset>544195</wp:posOffset>
            </wp:positionV>
            <wp:extent cx="2809875" cy="1095375"/>
            <wp:effectExtent l="0" t="0" r="9525" b="9525"/>
            <wp:wrapTight wrapText="bothSides">
              <wp:wrapPolygon edited="0">
                <wp:start x="21600" y="0"/>
                <wp:lineTo x="73" y="0"/>
                <wp:lineTo x="73" y="21412"/>
                <wp:lineTo x="21600" y="21412"/>
                <wp:lineTo x="2160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 (2) .JPG"/>
                    <pic:cNvPicPr/>
                  </pic:nvPicPr>
                  <pic:blipFill>
                    <a:blip r:embed="rId17">
                      <a:extLst>
                        <a:ext uri="{28A0092B-C50C-407E-A947-70E740481C1C}">
                          <a14:useLocalDpi xmlns:a14="http://schemas.microsoft.com/office/drawing/2010/main" val="0"/>
                        </a:ext>
                      </a:extLst>
                    </a:blip>
                    <a:stretch>
                      <a:fillRect/>
                    </a:stretch>
                  </pic:blipFill>
                  <pic:spPr>
                    <a:xfrm rot="16200000">
                      <a:off x="0" y="0"/>
                      <a:ext cx="2809875" cy="10953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10FAD11A" wp14:editId="013492E3">
            <wp:simplePos x="0" y="0"/>
            <wp:positionH relativeFrom="column">
              <wp:posOffset>-95250</wp:posOffset>
            </wp:positionH>
            <wp:positionV relativeFrom="paragraph">
              <wp:posOffset>-487045</wp:posOffset>
            </wp:positionV>
            <wp:extent cx="4495800" cy="494665"/>
            <wp:effectExtent l="0" t="0" r="0" b="635"/>
            <wp:wrapTight wrapText="bothSides">
              <wp:wrapPolygon edited="0">
                <wp:start x="0" y="0"/>
                <wp:lineTo x="0" y="20796"/>
                <wp:lineTo x="21508" y="20796"/>
                <wp:lineTo x="2150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 Title.jpg"/>
                    <pic:cNvPicPr/>
                  </pic:nvPicPr>
                  <pic:blipFill>
                    <a:blip r:embed="rId18">
                      <a:extLst>
                        <a:ext uri="{28A0092B-C50C-407E-A947-70E740481C1C}">
                          <a14:useLocalDpi xmlns:a14="http://schemas.microsoft.com/office/drawing/2010/main" val="0"/>
                        </a:ext>
                      </a:extLst>
                    </a:blip>
                    <a:stretch>
                      <a:fillRect/>
                    </a:stretch>
                  </pic:blipFill>
                  <pic:spPr>
                    <a:xfrm>
                      <a:off x="0" y="0"/>
                      <a:ext cx="4495800" cy="494665"/>
                    </a:xfrm>
                    <a:prstGeom prst="rect">
                      <a:avLst/>
                    </a:prstGeom>
                  </pic:spPr>
                </pic:pic>
              </a:graphicData>
            </a:graphic>
            <wp14:sizeRelH relativeFrom="page">
              <wp14:pctWidth>0</wp14:pctWidth>
            </wp14:sizeRelH>
            <wp14:sizeRelV relativeFrom="page">
              <wp14:pctHeight>0</wp14:pctHeight>
            </wp14:sizeRelV>
          </wp:anchor>
        </w:drawing>
      </w:r>
    </w:p>
    <w:p w:rsidR="00EC1E34" w:rsidRDefault="00EC1E34" w:rsidP="00934130">
      <w:pPr>
        <w:spacing w:after="0" w:line="240" w:lineRule="auto"/>
      </w:pPr>
    </w:p>
    <w:p w:rsidR="008578B7" w:rsidRDefault="008578B7" w:rsidP="00934130">
      <w:pPr>
        <w:spacing w:after="0" w:line="240" w:lineRule="auto"/>
      </w:pPr>
    </w:p>
    <w:p w:rsidR="0047040D" w:rsidRDefault="00620243" w:rsidP="007E6A2C">
      <w:pPr>
        <w:spacing w:after="0" w:line="240" w:lineRule="auto"/>
      </w:pPr>
      <w:r>
        <w:t>The industries</w:t>
      </w:r>
      <w:r w:rsidR="000B07DA">
        <w:t xml:space="preserve"> most familiar to contractors</w:t>
      </w:r>
      <w:r>
        <w:t xml:space="preserve"> </w:t>
      </w:r>
      <w:r w:rsidR="000B07DA">
        <w:t xml:space="preserve">engaged in public procurement </w:t>
      </w:r>
      <w:r>
        <w:t>are: Infotech &amp; Analytics (37%) and Management &amp; Strategy (3</w:t>
      </w:r>
      <w:r w:rsidR="000B07DA">
        <w:t>5</w:t>
      </w:r>
      <w:r>
        <w:t>%) followed by Construction &amp; Real Estate and Education &amp; Research (both 22%).</w:t>
      </w:r>
      <w:r w:rsidR="0047040D">
        <w:t xml:space="preserve"> Familiarity is highest with the N</w:t>
      </w:r>
      <w:r w:rsidR="000B07DA">
        <w:t>orth American Free Trade A</w:t>
      </w:r>
      <w:r w:rsidR="0047040D">
        <w:t xml:space="preserve">greement (77%).  Several </w:t>
      </w:r>
      <w:r w:rsidR="009768BE">
        <w:t>(10%) also commented</w:t>
      </w:r>
      <w:r w:rsidR="007E6A2C">
        <w:t xml:space="preserve"> on their familiarity </w:t>
      </w:r>
      <w:r w:rsidR="0047040D">
        <w:t>with the New West Partnership Trade Agreement.</w:t>
      </w:r>
    </w:p>
    <w:p w:rsidR="00C07A3C" w:rsidRDefault="00210708" w:rsidP="007E6A2C">
      <w:pPr>
        <w:spacing w:after="0" w:line="240" w:lineRule="auto"/>
      </w:pPr>
      <w:r>
        <w:rPr>
          <w:noProof/>
        </w:rPr>
        <w:drawing>
          <wp:anchor distT="0" distB="0" distL="114300" distR="114300" simplePos="0" relativeHeight="251675648" behindDoc="1" locked="0" layoutInCell="1" allowOverlap="1" wp14:anchorId="2B20956F" wp14:editId="1C118856">
            <wp:simplePos x="0" y="0"/>
            <wp:positionH relativeFrom="column">
              <wp:posOffset>2686050</wp:posOffset>
            </wp:positionH>
            <wp:positionV relativeFrom="paragraph">
              <wp:posOffset>74295</wp:posOffset>
            </wp:positionV>
            <wp:extent cx="3524250" cy="2238375"/>
            <wp:effectExtent l="0" t="0" r="0" b="9525"/>
            <wp:wrapTight wrapText="bothSides">
              <wp:wrapPolygon edited="0">
                <wp:start x="0" y="0"/>
                <wp:lineTo x="0" y="21508"/>
                <wp:lineTo x="21483" y="21508"/>
                <wp:lineTo x="21483"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6.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524250" cy="2238375"/>
                    </a:xfrm>
                    <a:prstGeom prst="rect">
                      <a:avLst/>
                    </a:prstGeom>
                  </pic:spPr>
                </pic:pic>
              </a:graphicData>
            </a:graphic>
            <wp14:sizeRelH relativeFrom="page">
              <wp14:pctWidth>0</wp14:pctWidth>
            </wp14:sizeRelH>
            <wp14:sizeRelV relativeFrom="page">
              <wp14:pctHeight>0</wp14:pctHeight>
            </wp14:sizeRelV>
          </wp:anchor>
        </w:drawing>
      </w:r>
    </w:p>
    <w:p w:rsidR="00F027CC" w:rsidRDefault="00F027CC" w:rsidP="00934130">
      <w:pPr>
        <w:spacing w:after="0" w:line="240" w:lineRule="auto"/>
      </w:pPr>
    </w:p>
    <w:p w:rsidR="00620243" w:rsidRDefault="00620243" w:rsidP="00934130">
      <w:pPr>
        <w:spacing w:after="0" w:line="240" w:lineRule="auto"/>
      </w:pPr>
    </w:p>
    <w:p w:rsidR="00147BD7" w:rsidRDefault="00147BD7" w:rsidP="00934130">
      <w:pPr>
        <w:spacing w:after="0" w:line="240" w:lineRule="auto"/>
      </w:pPr>
    </w:p>
    <w:p w:rsidR="00A54260" w:rsidRDefault="00A54260" w:rsidP="00934130">
      <w:pPr>
        <w:spacing w:after="0" w:line="240" w:lineRule="auto"/>
      </w:pPr>
    </w:p>
    <w:p w:rsidR="00B5690A" w:rsidRDefault="00B5690A" w:rsidP="002D0EEA">
      <w:pPr>
        <w:spacing w:after="0" w:line="240" w:lineRule="auto"/>
      </w:pPr>
    </w:p>
    <w:p w:rsidR="00B5690A" w:rsidRDefault="00B5690A" w:rsidP="002D0EEA">
      <w:pPr>
        <w:spacing w:after="0" w:line="240" w:lineRule="auto"/>
      </w:pPr>
    </w:p>
    <w:p w:rsidR="00B5690A" w:rsidRDefault="00B5690A" w:rsidP="002D0EEA">
      <w:pPr>
        <w:spacing w:after="0" w:line="240" w:lineRule="auto"/>
      </w:pPr>
    </w:p>
    <w:p w:rsidR="00210708" w:rsidRDefault="00210708" w:rsidP="002D0EEA">
      <w:pPr>
        <w:spacing w:after="0" w:line="240" w:lineRule="auto"/>
      </w:pPr>
    </w:p>
    <w:p w:rsidR="00210708" w:rsidRDefault="00210708" w:rsidP="002D0EEA">
      <w:pPr>
        <w:spacing w:after="0" w:line="240" w:lineRule="auto"/>
      </w:pPr>
    </w:p>
    <w:p w:rsidR="00210708" w:rsidRDefault="00210708" w:rsidP="002D0EEA">
      <w:pPr>
        <w:spacing w:after="0" w:line="240" w:lineRule="auto"/>
      </w:pPr>
    </w:p>
    <w:p w:rsidR="00210708" w:rsidRDefault="00210708" w:rsidP="002D0EEA">
      <w:pPr>
        <w:spacing w:after="0" w:line="240" w:lineRule="auto"/>
      </w:pPr>
    </w:p>
    <w:p w:rsidR="00210708" w:rsidRDefault="00210708" w:rsidP="002D0EEA">
      <w:pPr>
        <w:spacing w:after="0" w:line="240" w:lineRule="auto"/>
      </w:pPr>
    </w:p>
    <w:p w:rsidR="00210708" w:rsidRDefault="00210708" w:rsidP="007D44E7">
      <w:pPr>
        <w:spacing w:after="0" w:line="240" w:lineRule="auto"/>
      </w:pPr>
    </w:p>
    <w:p w:rsidR="00210708" w:rsidRDefault="002D0EEA" w:rsidP="008578B7">
      <w:pPr>
        <w:spacing w:after="0" w:line="240" w:lineRule="auto"/>
        <w:jc w:val="center"/>
      </w:pPr>
      <w:r>
        <w:t>Almost 60% of the contractors expect to increase their involvement in bidding</w:t>
      </w:r>
      <w:r w:rsidR="00210708">
        <w:t xml:space="preserve"> </w:t>
      </w:r>
      <w:r>
        <w:t>on government contracts.</w:t>
      </w:r>
    </w:p>
    <w:p w:rsidR="007D44E7" w:rsidRPr="007D44E7" w:rsidRDefault="007D44E7" w:rsidP="007D44E7">
      <w:pPr>
        <w:spacing w:after="0" w:line="240" w:lineRule="auto"/>
      </w:pPr>
      <w:r w:rsidRPr="007D44E7">
        <w:rPr>
          <w:b/>
        </w:rPr>
        <w:lastRenderedPageBreak/>
        <w:t>SUMMARY</w:t>
      </w:r>
    </w:p>
    <w:p w:rsidR="007D44E7" w:rsidRDefault="007D44E7" w:rsidP="007D44E7">
      <w:r>
        <w:t xml:space="preserve">The sample includes few administrators and is comprised mainly of public procurement contractors: urban, small-business contractors, that while moderately reliant on provincial bidding up to $100,000, they do not have full-time resources dedicated to public bidding. Most are familiar with information and management services and somewhat less with construction, education and research. Most are familiar with provincial and municipal procurement processes and trade agreements. A majority expect to increase their involvement in bidding on government contracts.  </w:t>
      </w:r>
    </w:p>
    <w:p w:rsidR="00523DB8" w:rsidRDefault="00523DB8" w:rsidP="00523DB8">
      <w:pPr>
        <w:jc w:val="center"/>
      </w:pPr>
      <w:r>
        <w:t>* * *</w:t>
      </w:r>
    </w:p>
    <w:p w:rsidR="00523DB8" w:rsidRDefault="00523DB8" w:rsidP="00523DB8">
      <w:r>
        <w:t>The next Section B. is comprised of an evaluation of various practice features of public procurement in Alberta from the perspective of contractors.</w:t>
      </w:r>
    </w:p>
    <w:p w:rsidR="00523DB8" w:rsidRDefault="00523DB8" w:rsidP="00523DB8">
      <w:pPr>
        <w:ind w:left="360"/>
        <w:jc w:val="center"/>
      </w:pPr>
    </w:p>
    <w:p w:rsidR="00210708" w:rsidRDefault="00210708">
      <w:r>
        <w:br w:type="page"/>
      </w:r>
    </w:p>
    <w:p w:rsidR="00F8516A" w:rsidRDefault="00F8516A" w:rsidP="00F8516A">
      <w:pPr>
        <w:rPr>
          <w:b/>
          <w:sz w:val="32"/>
          <w:szCs w:val="32"/>
        </w:rPr>
      </w:pPr>
      <w:r>
        <w:rPr>
          <w:b/>
          <w:sz w:val="32"/>
          <w:szCs w:val="32"/>
        </w:rPr>
        <w:lastRenderedPageBreak/>
        <w:t>B</w:t>
      </w:r>
      <w:r w:rsidRPr="00E77A91">
        <w:rPr>
          <w:b/>
          <w:sz w:val="32"/>
          <w:szCs w:val="32"/>
        </w:rPr>
        <w:t>. Assessing Alberta’s Public Procurement Practices</w:t>
      </w:r>
    </w:p>
    <w:p w:rsidR="00F8516A" w:rsidRDefault="00F8516A" w:rsidP="00F8516A">
      <w:r>
        <w:t>For assessing the practice of public procurement in Alberta, we asked respondents to r</w:t>
      </w:r>
      <w:r w:rsidRPr="00631FF4">
        <w:t>ate the</w:t>
      </w:r>
      <w:r>
        <w:t>ir experience with 13 practice features in terms of what is important and expected AND what is received  and satisfaction. For discussion, each feature is analyzed and presented independently:</w:t>
      </w:r>
    </w:p>
    <w:p w:rsidR="00F8516A" w:rsidRDefault="00F8516A" w:rsidP="004E13BD">
      <w:pPr>
        <w:pStyle w:val="ListParagraph"/>
        <w:numPr>
          <w:ilvl w:val="0"/>
          <w:numId w:val="5"/>
        </w:numPr>
        <w:spacing w:after="0" w:line="240" w:lineRule="auto"/>
      </w:pPr>
      <w:r>
        <w:t xml:space="preserve">Rating each of the 13 practice feature on a scale from 5 – High to 3 – Moderate to 1 – Low </w:t>
      </w:r>
    </w:p>
    <w:p w:rsidR="00F8516A" w:rsidRDefault="00F8516A" w:rsidP="004E13BD">
      <w:pPr>
        <w:pStyle w:val="ListParagraph"/>
        <w:numPr>
          <w:ilvl w:val="0"/>
          <w:numId w:val="5"/>
        </w:numPr>
        <w:spacing w:after="0" w:line="240" w:lineRule="auto"/>
      </w:pPr>
      <w:r>
        <w:t>Ranking of the practice feature’s in terms of Expected-Importance vs. Received-Satisfaction</w:t>
      </w:r>
    </w:p>
    <w:p w:rsidR="00F8516A" w:rsidRDefault="00F8516A" w:rsidP="004E13BD">
      <w:pPr>
        <w:pStyle w:val="ListParagraph"/>
        <w:numPr>
          <w:ilvl w:val="0"/>
          <w:numId w:val="5"/>
        </w:numPr>
        <w:spacing w:after="0" w:line="240" w:lineRule="auto"/>
      </w:pPr>
      <w:r>
        <w:t>Identifying the gap between Expected-Importance and Received-Satisfaction</w:t>
      </w:r>
    </w:p>
    <w:p w:rsidR="00F8516A" w:rsidRDefault="00F8516A" w:rsidP="004E13BD">
      <w:pPr>
        <w:pStyle w:val="ListParagraph"/>
        <w:numPr>
          <w:ilvl w:val="0"/>
          <w:numId w:val="5"/>
        </w:numPr>
        <w:spacing w:after="0" w:line="240" w:lineRule="auto"/>
      </w:pPr>
      <w:r>
        <w:t>Comparing expectations and gaps with contractor’s features as identified in Section A.</w:t>
      </w:r>
    </w:p>
    <w:p w:rsidR="00F8516A" w:rsidRDefault="00F8516A" w:rsidP="004E13BD">
      <w:pPr>
        <w:pStyle w:val="ListParagraph"/>
        <w:numPr>
          <w:ilvl w:val="0"/>
          <w:numId w:val="5"/>
        </w:numPr>
        <w:spacing w:after="0" w:line="240" w:lineRule="auto"/>
      </w:pPr>
      <w:r>
        <w:t>Developing a profile for contractors interested – and not, in increasing their involvement in bidding.</w:t>
      </w:r>
    </w:p>
    <w:p w:rsidR="00F8516A" w:rsidRDefault="00F8516A" w:rsidP="00F8516A">
      <w:pPr>
        <w:spacing w:after="0" w:line="240" w:lineRule="auto"/>
      </w:pPr>
    </w:p>
    <w:p w:rsidR="00F8516A" w:rsidRPr="00DA5A95" w:rsidRDefault="00F8516A" w:rsidP="004E13BD">
      <w:pPr>
        <w:pStyle w:val="ListParagraph"/>
        <w:numPr>
          <w:ilvl w:val="0"/>
          <w:numId w:val="17"/>
        </w:numPr>
        <w:spacing w:after="0" w:line="240" w:lineRule="auto"/>
      </w:pPr>
      <w:r w:rsidRPr="008664EF">
        <w:rPr>
          <w:b/>
          <w:sz w:val="26"/>
          <w:szCs w:val="26"/>
        </w:rPr>
        <w:t xml:space="preserve">First, what is most important </w:t>
      </w:r>
      <w:r>
        <w:rPr>
          <w:b/>
          <w:sz w:val="26"/>
          <w:szCs w:val="26"/>
        </w:rPr>
        <w:t xml:space="preserve">for Alberta’s </w:t>
      </w:r>
      <w:r w:rsidRPr="008664EF">
        <w:rPr>
          <w:b/>
          <w:sz w:val="26"/>
          <w:szCs w:val="26"/>
        </w:rPr>
        <w:t>contractors in public procurement?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15"/>
      </w:tblGrid>
      <w:tr w:rsidR="00F8516A" w:rsidTr="00F8516A">
        <w:trPr>
          <w:trHeight w:val="5749"/>
        </w:trPr>
        <w:tc>
          <w:tcPr>
            <w:tcW w:w="12515" w:type="dxa"/>
          </w:tcPr>
          <w:tbl>
            <w:tblPr>
              <w:tblStyle w:val="TableGrid"/>
              <w:tblpPr w:leftFromText="180" w:rightFromText="180" w:vertAnchor="text" w:horzAnchor="margin" w:tblpXSpec="center" w:tblpY="79"/>
              <w:tblOverlap w:val="never"/>
              <w:tblW w:w="11785" w:type="dxa"/>
              <w:tblLayout w:type="fixed"/>
              <w:tblLook w:val="04A0" w:firstRow="1" w:lastRow="0" w:firstColumn="1" w:lastColumn="0" w:noHBand="0" w:noVBand="1"/>
            </w:tblPr>
            <w:tblGrid>
              <w:gridCol w:w="9085"/>
              <w:gridCol w:w="833"/>
              <w:gridCol w:w="787"/>
              <w:gridCol w:w="1080"/>
            </w:tblGrid>
            <w:tr w:rsidR="00F8516A" w:rsidTr="00F8516A">
              <w:trPr>
                <w:trHeight w:val="655"/>
              </w:trPr>
              <w:tc>
                <w:tcPr>
                  <w:tcW w:w="9085" w:type="dxa"/>
                  <w:shd w:val="clear" w:color="auto" w:fill="auto"/>
                  <w:vAlign w:val="center"/>
                </w:tcPr>
                <w:p w:rsidR="00F8516A" w:rsidRPr="00872016" w:rsidRDefault="00F8516A" w:rsidP="00F8516A">
                  <w:pPr>
                    <w:spacing w:before="120"/>
                  </w:pPr>
                  <w:r w:rsidRPr="00EB3DB0">
                    <w:rPr>
                      <w:b/>
                      <w:sz w:val="28"/>
                      <w:szCs w:val="28"/>
                    </w:rPr>
                    <w:t>Practice Features</w:t>
                  </w:r>
                  <w:r>
                    <w:t xml:space="preserve"> – ranked below in order of Expected-Importance (E-I). Ratings are on a 5 point scale from 5 - High to 3 – Moderate to 1 – Low.  Gap compares E-I with Received-Satisfaction.</w:t>
                  </w:r>
                </w:p>
              </w:tc>
              <w:tc>
                <w:tcPr>
                  <w:tcW w:w="833" w:type="dxa"/>
                  <w:shd w:val="clear" w:color="auto" w:fill="auto"/>
                  <w:vAlign w:val="center"/>
                </w:tcPr>
                <w:p w:rsidR="00F8516A" w:rsidRPr="00872016" w:rsidRDefault="00F8516A" w:rsidP="00F8516A">
                  <w:pPr>
                    <w:jc w:val="center"/>
                  </w:pPr>
                  <w:r w:rsidRPr="00872016">
                    <w:t>Rating</w:t>
                  </w:r>
                </w:p>
              </w:tc>
              <w:tc>
                <w:tcPr>
                  <w:tcW w:w="787" w:type="dxa"/>
                  <w:shd w:val="clear" w:color="auto" w:fill="auto"/>
                  <w:vAlign w:val="center"/>
                </w:tcPr>
                <w:p w:rsidR="00F8516A" w:rsidRPr="00872016" w:rsidRDefault="00F8516A" w:rsidP="00F8516A">
                  <w:pPr>
                    <w:jc w:val="center"/>
                  </w:pPr>
                  <w:r>
                    <w:t>Gap</w:t>
                  </w:r>
                </w:p>
              </w:tc>
              <w:tc>
                <w:tcPr>
                  <w:tcW w:w="1080" w:type="dxa"/>
                  <w:shd w:val="clear" w:color="auto" w:fill="auto"/>
                  <w:vAlign w:val="center"/>
                </w:tcPr>
                <w:p w:rsidR="00F8516A" w:rsidRDefault="00F8516A" w:rsidP="00F8516A">
                  <w:pPr>
                    <w:jc w:val="center"/>
                  </w:pPr>
                  <w:r>
                    <w:t>Ranking</w:t>
                  </w:r>
                </w:p>
                <w:p w:rsidR="00F8516A" w:rsidRPr="00872016" w:rsidRDefault="00F8516A" w:rsidP="00F8516A">
                  <w:pPr>
                    <w:jc w:val="center"/>
                  </w:pPr>
                  <w:r w:rsidRPr="00872016">
                    <w:t>Delta</w:t>
                  </w:r>
                  <w:r>
                    <w:t>*</w:t>
                  </w:r>
                </w:p>
              </w:tc>
            </w:tr>
            <w:tr w:rsidR="00F8516A" w:rsidTr="00F8516A">
              <w:trPr>
                <w:trHeight w:val="272"/>
              </w:trPr>
              <w:tc>
                <w:tcPr>
                  <w:tcW w:w="9085" w:type="dxa"/>
                  <w:shd w:val="clear" w:color="auto" w:fill="FFFF99"/>
                </w:tcPr>
                <w:p w:rsidR="00F8516A" w:rsidRPr="008F794E" w:rsidRDefault="00F8516A" w:rsidP="004E13BD">
                  <w:pPr>
                    <w:pStyle w:val="ListParagraph"/>
                    <w:numPr>
                      <w:ilvl w:val="0"/>
                      <w:numId w:val="3"/>
                    </w:numPr>
                  </w:pPr>
                  <w:r w:rsidRPr="008F794E">
                    <w:t xml:space="preserve">Reasonable timelines for bid preparation </w:t>
                  </w:r>
                </w:p>
              </w:tc>
              <w:tc>
                <w:tcPr>
                  <w:tcW w:w="833" w:type="dxa"/>
                  <w:shd w:val="clear" w:color="auto" w:fill="FFFF99"/>
                </w:tcPr>
                <w:p w:rsidR="00F8516A" w:rsidRPr="008F794E" w:rsidRDefault="00F8516A" w:rsidP="00F8516A">
                  <w:pPr>
                    <w:jc w:val="center"/>
                  </w:pPr>
                  <w:r w:rsidRPr="008F794E">
                    <w:t>4.37</w:t>
                  </w:r>
                </w:p>
              </w:tc>
              <w:tc>
                <w:tcPr>
                  <w:tcW w:w="787" w:type="dxa"/>
                  <w:shd w:val="clear" w:color="auto" w:fill="FFFF99"/>
                </w:tcPr>
                <w:p w:rsidR="00F8516A" w:rsidRPr="008F794E" w:rsidRDefault="00F8516A" w:rsidP="00F8516A">
                  <w:pPr>
                    <w:jc w:val="center"/>
                  </w:pPr>
                  <w:r w:rsidRPr="008F794E">
                    <w:t>1.72</w:t>
                  </w:r>
                </w:p>
              </w:tc>
              <w:tc>
                <w:tcPr>
                  <w:tcW w:w="1080" w:type="dxa"/>
                  <w:shd w:val="clear" w:color="auto" w:fill="FFFF99"/>
                </w:tcPr>
                <w:p w:rsidR="00F8516A" w:rsidRPr="008F794E" w:rsidRDefault="00F8516A" w:rsidP="00F8516A">
                  <w:pPr>
                    <w:jc w:val="center"/>
                  </w:pPr>
                  <w:r>
                    <w:t>4</w:t>
                  </w:r>
                </w:p>
              </w:tc>
            </w:tr>
            <w:tr w:rsidR="00F8516A" w:rsidTr="00F8516A">
              <w:trPr>
                <w:trHeight w:val="287"/>
              </w:trPr>
              <w:tc>
                <w:tcPr>
                  <w:tcW w:w="9085" w:type="dxa"/>
                  <w:shd w:val="clear" w:color="auto" w:fill="FFFF99"/>
                </w:tcPr>
                <w:p w:rsidR="00F8516A" w:rsidRPr="008F794E" w:rsidRDefault="00F8516A" w:rsidP="004E13BD">
                  <w:pPr>
                    <w:pStyle w:val="ListParagraph"/>
                    <w:numPr>
                      <w:ilvl w:val="0"/>
                      <w:numId w:val="3"/>
                    </w:numPr>
                  </w:pPr>
                  <w:r w:rsidRPr="008F794E">
                    <w:t xml:space="preserve">Terms of service/supply: fair, clear, rational </w:t>
                  </w:r>
                </w:p>
              </w:tc>
              <w:tc>
                <w:tcPr>
                  <w:tcW w:w="833" w:type="dxa"/>
                  <w:shd w:val="clear" w:color="auto" w:fill="FFFF99"/>
                </w:tcPr>
                <w:p w:rsidR="00F8516A" w:rsidRPr="008F794E" w:rsidRDefault="00F8516A" w:rsidP="00F8516A">
                  <w:pPr>
                    <w:jc w:val="center"/>
                  </w:pPr>
                  <w:r w:rsidRPr="008F794E">
                    <w:t>4.28</w:t>
                  </w:r>
                </w:p>
              </w:tc>
              <w:tc>
                <w:tcPr>
                  <w:tcW w:w="787" w:type="dxa"/>
                  <w:shd w:val="clear" w:color="auto" w:fill="FFFF99"/>
                </w:tcPr>
                <w:p w:rsidR="00F8516A" w:rsidRPr="008F794E" w:rsidRDefault="00F8516A" w:rsidP="00F8516A">
                  <w:pPr>
                    <w:jc w:val="center"/>
                  </w:pPr>
                  <w:r w:rsidRPr="008F794E">
                    <w:t>1.68</w:t>
                  </w:r>
                </w:p>
              </w:tc>
              <w:tc>
                <w:tcPr>
                  <w:tcW w:w="1080" w:type="dxa"/>
                  <w:shd w:val="clear" w:color="auto" w:fill="FFFF99"/>
                </w:tcPr>
                <w:p w:rsidR="00F8516A" w:rsidRPr="008F794E" w:rsidRDefault="00F8516A" w:rsidP="00F8516A">
                  <w:pPr>
                    <w:jc w:val="center"/>
                  </w:pPr>
                  <w:r w:rsidRPr="008F794E">
                    <w:t>4.5</w:t>
                  </w:r>
                </w:p>
              </w:tc>
            </w:tr>
            <w:tr w:rsidR="00F8516A" w:rsidTr="00F8516A">
              <w:trPr>
                <w:trHeight w:val="272"/>
              </w:trPr>
              <w:tc>
                <w:tcPr>
                  <w:tcW w:w="9085" w:type="dxa"/>
                  <w:shd w:val="clear" w:color="auto" w:fill="FFFF99"/>
                </w:tcPr>
                <w:p w:rsidR="00F8516A" w:rsidRPr="008F794E" w:rsidRDefault="00F8516A" w:rsidP="004E13BD">
                  <w:pPr>
                    <w:pStyle w:val="ListParagraph"/>
                    <w:numPr>
                      <w:ilvl w:val="0"/>
                      <w:numId w:val="3"/>
                    </w:numPr>
                  </w:pPr>
                  <w:r w:rsidRPr="008F794E">
                    <w:rPr>
                      <w:rFonts w:cs="Arial"/>
                      <w:color w:val="333333"/>
                    </w:rPr>
                    <w:t>Reasonable timelines for service/supply delivery</w:t>
                  </w:r>
                </w:p>
              </w:tc>
              <w:tc>
                <w:tcPr>
                  <w:tcW w:w="833" w:type="dxa"/>
                  <w:shd w:val="clear" w:color="auto" w:fill="FFFF99"/>
                </w:tcPr>
                <w:p w:rsidR="00F8516A" w:rsidRPr="008F794E" w:rsidRDefault="00F8516A" w:rsidP="00F8516A">
                  <w:pPr>
                    <w:jc w:val="center"/>
                  </w:pPr>
                  <w:r w:rsidRPr="008F794E">
                    <w:t>4.27</w:t>
                  </w:r>
                </w:p>
              </w:tc>
              <w:tc>
                <w:tcPr>
                  <w:tcW w:w="787" w:type="dxa"/>
                  <w:shd w:val="clear" w:color="auto" w:fill="FFFF99"/>
                </w:tcPr>
                <w:p w:rsidR="00F8516A" w:rsidRPr="008F794E" w:rsidRDefault="00F8516A" w:rsidP="00F8516A">
                  <w:pPr>
                    <w:jc w:val="center"/>
                  </w:pPr>
                  <w:r w:rsidRPr="008F794E">
                    <w:t>1.24</w:t>
                  </w:r>
                </w:p>
              </w:tc>
              <w:tc>
                <w:tcPr>
                  <w:tcW w:w="1080" w:type="dxa"/>
                  <w:shd w:val="clear" w:color="auto" w:fill="FFFF99"/>
                </w:tcPr>
                <w:p w:rsidR="00F8516A" w:rsidRPr="008F794E" w:rsidRDefault="00F8516A" w:rsidP="00F8516A">
                  <w:pPr>
                    <w:jc w:val="center"/>
                  </w:pPr>
                  <w:r w:rsidRPr="008F794E">
                    <w:t>8</w:t>
                  </w:r>
                </w:p>
              </w:tc>
            </w:tr>
            <w:tr w:rsidR="00F8516A" w:rsidTr="00F8516A">
              <w:trPr>
                <w:trHeight w:val="287"/>
              </w:trPr>
              <w:tc>
                <w:tcPr>
                  <w:tcW w:w="9085" w:type="dxa"/>
                  <w:shd w:val="clear" w:color="auto" w:fill="FFFF99"/>
                </w:tcPr>
                <w:p w:rsidR="00F8516A" w:rsidRPr="008F794E" w:rsidRDefault="00F8516A" w:rsidP="004E13BD">
                  <w:pPr>
                    <w:pStyle w:val="ListParagraph"/>
                    <w:numPr>
                      <w:ilvl w:val="0"/>
                      <w:numId w:val="3"/>
                    </w:numPr>
                  </w:pPr>
                  <w:r w:rsidRPr="008F794E">
                    <w:t>Ease of use and responsive: e.g.: electronic on-line communication</w:t>
                  </w:r>
                </w:p>
              </w:tc>
              <w:tc>
                <w:tcPr>
                  <w:tcW w:w="833" w:type="dxa"/>
                  <w:shd w:val="clear" w:color="auto" w:fill="FFFF99"/>
                </w:tcPr>
                <w:p w:rsidR="00F8516A" w:rsidRPr="008F794E" w:rsidRDefault="00F8516A" w:rsidP="00F8516A">
                  <w:pPr>
                    <w:jc w:val="center"/>
                  </w:pPr>
                  <w:r w:rsidRPr="008F794E">
                    <w:t>4.24</w:t>
                  </w:r>
                </w:p>
              </w:tc>
              <w:tc>
                <w:tcPr>
                  <w:tcW w:w="787" w:type="dxa"/>
                  <w:shd w:val="clear" w:color="auto" w:fill="FFFF99"/>
                </w:tcPr>
                <w:p w:rsidR="00F8516A" w:rsidRPr="008F794E" w:rsidRDefault="00F8516A" w:rsidP="00F8516A">
                  <w:pPr>
                    <w:jc w:val="center"/>
                  </w:pPr>
                  <w:r w:rsidRPr="008F794E">
                    <w:t>1.68</w:t>
                  </w:r>
                </w:p>
              </w:tc>
              <w:tc>
                <w:tcPr>
                  <w:tcW w:w="1080" w:type="dxa"/>
                  <w:shd w:val="clear" w:color="auto" w:fill="FFFF99"/>
                </w:tcPr>
                <w:p w:rsidR="00F8516A" w:rsidRPr="008F794E" w:rsidRDefault="00F8516A" w:rsidP="00F8516A">
                  <w:pPr>
                    <w:jc w:val="center"/>
                  </w:pPr>
                  <w:r w:rsidRPr="008F794E">
                    <w:t>2.5</w:t>
                  </w:r>
                </w:p>
              </w:tc>
            </w:tr>
            <w:tr w:rsidR="00F8516A" w:rsidTr="00F8516A">
              <w:trPr>
                <w:trHeight w:val="272"/>
              </w:trPr>
              <w:tc>
                <w:tcPr>
                  <w:tcW w:w="9085" w:type="dxa"/>
                  <w:shd w:val="clear" w:color="auto" w:fill="FFFF99"/>
                </w:tcPr>
                <w:p w:rsidR="00F8516A" w:rsidRPr="008F794E" w:rsidRDefault="00F8516A" w:rsidP="004E13BD">
                  <w:pPr>
                    <w:pStyle w:val="ListParagraph"/>
                    <w:numPr>
                      <w:ilvl w:val="0"/>
                      <w:numId w:val="3"/>
                    </w:numPr>
                  </w:pPr>
                  <w:r w:rsidRPr="008F794E">
                    <w:rPr>
                      <w:rFonts w:cs="Arial"/>
                      <w:color w:val="333333"/>
                    </w:rPr>
                    <w:t>Evaluative criteria, e.g.: fair, clear, rational</w:t>
                  </w:r>
                </w:p>
              </w:tc>
              <w:tc>
                <w:tcPr>
                  <w:tcW w:w="833" w:type="dxa"/>
                  <w:shd w:val="clear" w:color="auto" w:fill="FFFF99"/>
                </w:tcPr>
                <w:p w:rsidR="00F8516A" w:rsidRPr="008F794E" w:rsidRDefault="00F8516A" w:rsidP="00F8516A">
                  <w:pPr>
                    <w:jc w:val="center"/>
                  </w:pPr>
                  <w:r w:rsidRPr="008F794E">
                    <w:t>4.23</w:t>
                  </w:r>
                </w:p>
              </w:tc>
              <w:tc>
                <w:tcPr>
                  <w:tcW w:w="787" w:type="dxa"/>
                  <w:shd w:val="clear" w:color="auto" w:fill="FFFF99"/>
                </w:tcPr>
                <w:p w:rsidR="00F8516A" w:rsidRPr="008F794E" w:rsidRDefault="00F8516A" w:rsidP="00F8516A">
                  <w:pPr>
                    <w:jc w:val="center"/>
                  </w:pPr>
                  <w:r w:rsidRPr="008F794E">
                    <w:t>1.86</w:t>
                  </w:r>
                </w:p>
              </w:tc>
              <w:tc>
                <w:tcPr>
                  <w:tcW w:w="1080" w:type="dxa"/>
                  <w:shd w:val="clear" w:color="auto" w:fill="FFFF99"/>
                </w:tcPr>
                <w:p w:rsidR="00F8516A" w:rsidRPr="008F794E" w:rsidRDefault="00F8516A" w:rsidP="00F8516A">
                  <w:pPr>
                    <w:jc w:val="center"/>
                  </w:pPr>
                  <w:r>
                    <w:t>1</w:t>
                  </w:r>
                </w:p>
              </w:tc>
            </w:tr>
            <w:tr w:rsidR="00F8516A" w:rsidTr="00F8516A">
              <w:trPr>
                <w:trHeight w:val="287"/>
              </w:trPr>
              <w:tc>
                <w:tcPr>
                  <w:tcW w:w="9085" w:type="dxa"/>
                  <w:shd w:val="clear" w:color="auto" w:fill="auto"/>
                </w:tcPr>
                <w:p w:rsidR="00F8516A" w:rsidRPr="00872016" w:rsidRDefault="00F8516A" w:rsidP="00F8516A">
                  <w:pPr>
                    <w:pStyle w:val="ListParagraph"/>
                    <w:ind w:left="450"/>
                    <w:rPr>
                      <w:rFonts w:cs="Arial"/>
                      <w:color w:val="333333"/>
                    </w:rPr>
                  </w:pPr>
                </w:p>
              </w:tc>
              <w:tc>
                <w:tcPr>
                  <w:tcW w:w="833" w:type="dxa"/>
                  <w:shd w:val="clear" w:color="auto" w:fill="auto"/>
                </w:tcPr>
                <w:p w:rsidR="00F8516A" w:rsidRPr="00872016" w:rsidRDefault="00F8516A" w:rsidP="00F8516A">
                  <w:pPr>
                    <w:jc w:val="center"/>
                  </w:pPr>
                </w:p>
              </w:tc>
              <w:tc>
                <w:tcPr>
                  <w:tcW w:w="787" w:type="dxa"/>
                  <w:shd w:val="clear" w:color="auto" w:fill="auto"/>
                </w:tcPr>
                <w:p w:rsidR="00F8516A" w:rsidRPr="00872016" w:rsidRDefault="00F8516A" w:rsidP="00F8516A">
                  <w:pPr>
                    <w:jc w:val="center"/>
                  </w:pPr>
                </w:p>
              </w:tc>
              <w:tc>
                <w:tcPr>
                  <w:tcW w:w="1080" w:type="dxa"/>
                  <w:shd w:val="clear" w:color="auto" w:fill="auto"/>
                </w:tcPr>
                <w:p w:rsidR="00F8516A" w:rsidRPr="00872016" w:rsidRDefault="00F8516A" w:rsidP="00F8516A">
                  <w:pPr>
                    <w:jc w:val="center"/>
                  </w:pPr>
                </w:p>
              </w:tc>
            </w:tr>
            <w:tr w:rsidR="00F8516A" w:rsidTr="00F8516A">
              <w:trPr>
                <w:trHeight w:val="287"/>
              </w:trPr>
              <w:tc>
                <w:tcPr>
                  <w:tcW w:w="9085" w:type="dxa"/>
                  <w:shd w:val="clear" w:color="auto" w:fill="auto"/>
                </w:tcPr>
                <w:p w:rsidR="00F8516A" w:rsidRPr="00872016" w:rsidRDefault="00F8516A" w:rsidP="004E13BD">
                  <w:pPr>
                    <w:pStyle w:val="ListParagraph"/>
                    <w:numPr>
                      <w:ilvl w:val="0"/>
                      <w:numId w:val="3"/>
                    </w:numPr>
                  </w:pPr>
                  <w:r w:rsidRPr="00872016">
                    <w:rPr>
                      <w:rFonts w:cs="Arial"/>
                      <w:color w:val="333333"/>
                    </w:rPr>
                    <w:t xml:space="preserve">Advance notice and helpful information </w:t>
                  </w:r>
                </w:p>
              </w:tc>
              <w:tc>
                <w:tcPr>
                  <w:tcW w:w="833" w:type="dxa"/>
                  <w:shd w:val="clear" w:color="auto" w:fill="auto"/>
                </w:tcPr>
                <w:p w:rsidR="00F8516A" w:rsidRPr="00872016" w:rsidRDefault="00F8516A" w:rsidP="00F8516A">
                  <w:pPr>
                    <w:jc w:val="center"/>
                  </w:pPr>
                  <w:r w:rsidRPr="00872016">
                    <w:t>4.20</w:t>
                  </w:r>
                </w:p>
              </w:tc>
              <w:tc>
                <w:tcPr>
                  <w:tcW w:w="787" w:type="dxa"/>
                  <w:shd w:val="clear" w:color="auto" w:fill="auto"/>
                </w:tcPr>
                <w:p w:rsidR="00F8516A" w:rsidRPr="00872016" w:rsidRDefault="00F8516A" w:rsidP="00F8516A">
                  <w:pPr>
                    <w:jc w:val="center"/>
                  </w:pPr>
                  <w:r w:rsidRPr="00872016">
                    <w:t>1.88</w:t>
                  </w:r>
                </w:p>
              </w:tc>
              <w:tc>
                <w:tcPr>
                  <w:tcW w:w="1080" w:type="dxa"/>
                  <w:shd w:val="clear" w:color="auto" w:fill="auto"/>
                </w:tcPr>
                <w:p w:rsidR="00F8516A" w:rsidRPr="00872016" w:rsidRDefault="00F8516A" w:rsidP="00F8516A">
                  <w:pPr>
                    <w:jc w:val="center"/>
                  </w:pPr>
                  <w:r>
                    <w:t>3</w:t>
                  </w:r>
                </w:p>
              </w:tc>
            </w:tr>
            <w:tr w:rsidR="00F8516A" w:rsidTr="00F8516A">
              <w:trPr>
                <w:trHeight w:val="272"/>
              </w:trPr>
              <w:tc>
                <w:tcPr>
                  <w:tcW w:w="9085" w:type="dxa"/>
                  <w:shd w:val="clear" w:color="auto" w:fill="auto"/>
                </w:tcPr>
                <w:p w:rsidR="00F8516A" w:rsidRPr="00872016" w:rsidRDefault="00F8516A" w:rsidP="004E13BD">
                  <w:pPr>
                    <w:pStyle w:val="ListParagraph"/>
                    <w:numPr>
                      <w:ilvl w:val="0"/>
                      <w:numId w:val="3"/>
                    </w:numPr>
                  </w:pPr>
                  <w:r w:rsidRPr="00872016">
                    <w:rPr>
                      <w:rFonts w:cs="Arial"/>
                      <w:color w:val="333333"/>
                    </w:rPr>
                    <w:t xml:space="preserve">Reasonable pricing for </w:t>
                  </w:r>
                  <w:proofErr w:type="spellStart"/>
                  <w:r w:rsidRPr="00872016">
                    <w:rPr>
                      <w:rFonts w:cs="Arial"/>
                      <w:color w:val="333333"/>
                    </w:rPr>
                    <w:t>labour</w:t>
                  </w:r>
                  <w:proofErr w:type="spellEnd"/>
                  <w:r w:rsidRPr="00872016">
                    <w:rPr>
                      <w:rFonts w:cs="Arial"/>
                      <w:color w:val="333333"/>
                    </w:rPr>
                    <w:t xml:space="preserve"> and capital</w:t>
                  </w:r>
                </w:p>
              </w:tc>
              <w:tc>
                <w:tcPr>
                  <w:tcW w:w="833" w:type="dxa"/>
                  <w:shd w:val="clear" w:color="auto" w:fill="auto"/>
                </w:tcPr>
                <w:p w:rsidR="00F8516A" w:rsidRPr="00872016" w:rsidRDefault="00F8516A" w:rsidP="00F8516A">
                  <w:pPr>
                    <w:jc w:val="center"/>
                  </w:pPr>
                  <w:r w:rsidRPr="00872016">
                    <w:t>4.14</w:t>
                  </w:r>
                </w:p>
              </w:tc>
              <w:tc>
                <w:tcPr>
                  <w:tcW w:w="787" w:type="dxa"/>
                  <w:shd w:val="clear" w:color="auto" w:fill="auto"/>
                </w:tcPr>
                <w:p w:rsidR="00F8516A" w:rsidRPr="00872016" w:rsidRDefault="00F8516A" w:rsidP="00F8516A">
                  <w:pPr>
                    <w:jc w:val="center"/>
                  </w:pPr>
                  <w:r w:rsidRPr="00872016">
                    <w:t>1.54</w:t>
                  </w:r>
                </w:p>
              </w:tc>
              <w:tc>
                <w:tcPr>
                  <w:tcW w:w="1080" w:type="dxa"/>
                  <w:shd w:val="clear" w:color="auto" w:fill="auto"/>
                </w:tcPr>
                <w:p w:rsidR="00F8516A" w:rsidRPr="00872016" w:rsidRDefault="00F8516A" w:rsidP="00F8516A">
                  <w:pPr>
                    <w:jc w:val="center"/>
                  </w:pPr>
                  <w:r w:rsidRPr="00872016">
                    <w:t>1</w:t>
                  </w:r>
                </w:p>
              </w:tc>
            </w:tr>
            <w:tr w:rsidR="00F8516A" w:rsidTr="00F8516A">
              <w:trPr>
                <w:trHeight w:val="287"/>
              </w:trPr>
              <w:tc>
                <w:tcPr>
                  <w:tcW w:w="9085" w:type="dxa"/>
                  <w:shd w:val="clear" w:color="auto" w:fill="auto"/>
                </w:tcPr>
                <w:p w:rsidR="00F8516A" w:rsidRPr="00872016" w:rsidRDefault="00F8516A" w:rsidP="004E13BD">
                  <w:pPr>
                    <w:pStyle w:val="ListParagraph"/>
                    <w:numPr>
                      <w:ilvl w:val="0"/>
                      <w:numId w:val="3"/>
                    </w:numPr>
                  </w:pPr>
                  <w:r w:rsidRPr="00872016">
                    <w:rPr>
                      <w:rFonts w:cs="Arial"/>
                      <w:color w:val="333333"/>
                    </w:rPr>
                    <w:t>Reasonable pre-qualifications:  e.g.: insurance, location, resources, experience</w:t>
                  </w:r>
                </w:p>
              </w:tc>
              <w:tc>
                <w:tcPr>
                  <w:tcW w:w="833" w:type="dxa"/>
                  <w:shd w:val="clear" w:color="auto" w:fill="auto"/>
                </w:tcPr>
                <w:p w:rsidR="00F8516A" w:rsidRPr="00872016" w:rsidRDefault="00F8516A" w:rsidP="00F8516A">
                  <w:pPr>
                    <w:jc w:val="center"/>
                  </w:pPr>
                  <w:r w:rsidRPr="00872016">
                    <w:t>4.01</w:t>
                  </w:r>
                </w:p>
              </w:tc>
              <w:tc>
                <w:tcPr>
                  <w:tcW w:w="787" w:type="dxa"/>
                  <w:shd w:val="clear" w:color="auto" w:fill="auto"/>
                </w:tcPr>
                <w:p w:rsidR="00F8516A" w:rsidRPr="00872016" w:rsidRDefault="00F8516A" w:rsidP="00F8516A">
                  <w:pPr>
                    <w:jc w:val="center"/>
                  </w:pPr>
                  <w:r>
                    <w:t>1.2</w:t>
                  </w:r>
                  <w:r w:rsidRPr="00872016">
                    <w:t>5</w:t>
                  </w:r>
                </w:p>
              </w:tc>
              <w:tc>
                <w:tcPr>
                  <w:tcW w:w="1080" w:type="dxa"/>
                  <w:shd w:val="clear" w:color="auto" w:fill="auto"/>
                </w:tcPr>
                <w:p w:rsidR="00F8516A" w:rsidRPr="00872016" w:rsidRDefault="00F8516A" w:rsidP="00F8516A">
                  <w:pPr>
                    <w:jc w:val="center"/>
                  </w:pPr>
                  <w:r w:rsidRPr="00872016">
                    <w:t>2</w:t>
                  </w:r>
                </w:p>
              </w:tc>
            </w:tr>
            <w:tr w:rsidR="00F8516A" w:rsidTr="00F8516A">
              <w:trPr>
                <w:trHeight w:val="272"/>
              </w:trPr>
              <w:tc>
                <w:tcPr>
                  <w:tcW w:w="9085" w:type="dxa"/>
                  <w:shd w:val="clear" w:color="auto" w:fill="auto"/>
                </w:tcPr>
                <w:p w:rsidR="00F8516A" w:rsidRPr="00872016" w:rsidRDefault="00F8516A" w:rsidP="004E13BD">
                  <w:pPr>
                    <w:pStyle w:val="ListParagraph"/>
                    <w:numPr>
                      <w:ilvl w:val="0"/>
                      <w:numId w:val="3"/>
                    </w:numPr>
                  </w:pPr>
                  <w:r w:rsidRPr="00872016">
                    <w:rPr>
                      <w:rFonts w:cs="Arial"/>
                      <w:color w:val="333333"/>
                    </w:rPr>
                    <w:t>Bid feedback, e.g.:  timely, clear, rational</w:t>
                  </w:r>
                </w:p>
              </w:tc>
              <w:tc>
                <w:tcPr>
                  <w:tcW w:w="833" w:type="dxa"/>
                  <w:shd w:val="clear" w:color="auto" w:fill="auto"/>
                </w:tcPr>
                <w:p w:rsidR="00F8516A" w:rsidRPr="00872016" w:rsidRDefault="00F8516A" w:rsidP="00F8516A">
                  <w:pPr>
                    <w:jc w:val="center"/>
                  </w:pPr>
                  <w:r w:rsidRPr="00872016">
                    <w:t>4.00</w:t>
                  </w:r>
                </w:p>
              </w:tc>
              <w:tc>
                <w:tcPr>
                  <w:tcW w:w="787" w:type="dxa"/>
                  <w:shd w:val="clear" w:color="auto" w:fill="auto"/>
                </w:tcPr>
                <w:p w:rsidR="00F8516A" w:rsidRPr="00872016" w:rsidRDefault="00F8516A" w:rsidP="00F8516A">
                  <w:pPr>
                    <w:jc w:val="center"/>
                  </w:pPr>
                  <w:r w:rsidRPr="00872016">
                    <w:t>1.96</w:t>
                  </w:r>
                </w:p>
              </w:tc>
              <w:tc>
                <w:tcPr>
                  <w:tcW w:w="1080" w:type="dxa"/>
                  <w:shd w:val="clear" w:color="auto" w:fill="auto"/>
                </w:tcPr>
                <w:p w:rsidR="00F8516A" w:rsidRPr="00872016" w:rsidRDefault="00F8516A" w:rsidP="00F8516A">
                  <w:pPr>
                    <w:jc w:val="center"/>
                  </w:pPr>
                  <w:r w:rsidRPr="00872016">
                    <w:t>7</w:t>
                  </w:r>
                </w:p>
              </w:tc>
            </w:tr>
            <w:tr w:rsidR="00F8516A" w:rsidTr="00F8516A">
              <w:trPr>
                <w:trHeight w:val="287"/>
              </w:trPr>
              <w:tc>
                <w:tcPr>
                  <w:tcW w:w="9085" w:type="dxa"/>
                  <w:shd w:val="clear" w:color="auto" w:fill="auto"/>
                </w:tcPr>
                <w:p w:rsidR="00F8516A" w:rsidRPr="00872016" w:rsidRDefault="00F8516A" w:rsidP="00F8516A">
                  <w:pPr>
                    <w:pStyle w:val="ListParagraph"/>
                    <w:ind w:left="450"/>
                    <w:rPr>
                      <w:rFonts w:cs="Arial"/>
                      <w:color w:val="333333"/>
                    </w:rPr>
                  </w:pPr>
                </w:p>
              </w:tc>
              <w:tc>
                <w:tcPr>
                  <w:tcW w:w="833" w:type="dxa"/>
                  <w:shd w:val="clear" w:color="auto" w:fill="auto"/>
                </w:tcPr>
                <w:p w:rsidR="00F8516A" w:rsidRPr="00872016" w:rsidRDefault="00F8516A" w:rsidP="00F8516A">
                  <w:pPr>
                    <w:jc w:val="center"/>
                  </w:pPr>
                </w:p>
              </w:tc>
              <w:tc>
                <w:tcPr>
                  <w:tcW w:w="787" w:type="dxa"/>
                  <w:shd w:val="clear" w:color="auto" w:fill="auto"/>
                </w:tcPr>
                <w:p w:rsidR="00F8516A" w:rsidRPr="00872016" w:rsidRDefault="00F8516A" w:rsidP="00F8516A">
                  <w:pPr>
                    <w:jc w:val="center"/>
                  </w:pPr>
                </w:p>
              </w:tc>
              <w:tc>
                <w:tcPr>
                  <w:tcW w:w="1080" w:type="dxa"/>
                  <w:shd w:val="clear" w:color="auto" w:fill="auto"/>
                </w:tcPr>
                <w:p w:rsidR="00F8516A" w:rsidRPr="00872016" w:rsidRDefault="00F8516A" w:rsidP="00F8516A">
                  <w:pPr>
                    <w:jc w:val="center"/>
                  </w:pPr>
                </w:p>
              </w:tc>
            </w:tr>
            <w:tr w:rsidR="00F8516A" w:rsidTr="00F8516A">
              <w:trPr>
                <w:trHeight w:val="272"/>
              </w:trPr>
              <w:tc>
                <w:tcPr>
                  <w:tcW w:w="9085" w:type="dxa"/>
                  <w:shd w:val="clear" w:color="auto" w:fill="DBE5F1" w:themeFill="accent1" w:themeFillTint="33"/>
                </w:tcPr>
                <w:p w:rsidR="00F8516A" w:rsidRPr="00872016" w:rsidRDefault="00F8516A" w:rsidP="00F8516A">
                  <w:r>
                    <w:t>10</w:t>
                  </w:r>
                  <w:r w:rsidRPr="00872016">
                    <w:t xml:space="preserve">. </w:t>
                  </w:r>
                  <w:r w:rsidRPr="00872016">
                    <w:rPr>
                      <w:rFonts w:cs="Arial"/>
                      <w:color w:val="333333"/>
                    </w:rPr>
                    <w:t>Incentives for innovation, e.g.: technology, partnering, compensation, project management</w:t>
                  </w:r>
                </w:p>
              </w:tc>
              <w:tc>
                <w:tcPr>
                  <w:tcW w:w="833" w:type="dxa"/>
                  <w:shd w:val="clear" w:color="auto" w:fill="DBE5F1" w:themeFill="accent1" w:themeFillTint="33"/>
                </w:tcPr>
                <w:p w:rsidR="00F8516A" w:rsidRPr="00872016" w:rsidRDefault="00F8516A" w:rsidP="00F8516A">
                  <w:pPr>
                    <w:jc w:val="center"/>
                  </w:pPr>
                  <w:r w:rsidRPr="00872016">
                    <w:t>3.84</w:t>
                  </w:r>
                </w:p>
              </w:tc>
              <w:tc>
                <w:tcPr>
                  <w:tcW w:w="787" w:type="dxa"/>
                  <w:shd w:val="clear" w:color="auto" w:fill="DBE5F1" w:themeFill="accent1" w:themeFillTint="33"/>
                </w:tcPr>
                <w:p w:rsidR="00F8516A" w:rsidRPr="00872016" w:rsidRDefault="00F8516A" w:rsidP="00F8516A">
                  <w:pPr>
                    <w:jc w:val="center"/>
                  </w:pPr>
                  <w:r w:rsidRPr="00872016">
                    <w:t>2.03</w:t>
                  </w:r>
                </w:p>
              </w:tc>
              <w:tc>
                <w:tcPr>
                  <w:tcW w:w="1080" w:type="dxa"/>
                  <w:shd w:val="clear" w:color="auto" w:fill="DBE5F1" w:themeFill="accent1" w:themeFillTint="33"/>
                </w:tcPr>
                <w:p w:rsidR="00F8516A" w:rsidRPr="00872016" w:rsidRDefault="00F8516A" w:rsidP="00F8516A">
                  <w:pPr>
                    <w:jc w:val="center"/>
                  </w:pPr>
                  <w:r>
                    <w:t>9</w:t>
                  </w:r>
                </w:p>
              </w:tc>
            </w:tr>
            <w:tr w:rsidR="00F8516A" w:rsidTr="00F8516A">
              <w:trPr>
                <w:trHeight w:val="287"/>
              </w:trPr>
              <w:tc>
                <w:tcPr>
                  <w:tcW w:w="9085" w:type="dxa"/>
                  <w:shd w:val="clear" w:color="auto" w:fill="DBE5F1" w:themeFill="accent1" w:themeFillTint="33"/>
                </w:tcPr>
                <w:p w:rsidR="00F8516A" w:rsidRPr="00872016" w:rsidRDefault="00F8516A" w:rsidP="00F8516A">
                  <w:r>
                    <w:t>11.</w:t>
                  </w:r>
                  <w:r w:rsidRPr="00872016">
                    <w:t xml:space="preserve"> </w:t>
                  </w:r>
                  <w:r w:rsidRPr="00872016">
                    <w:rPr>
                      <w:rFonts w:cs="Arial"/>
                      <w:color w:val="333333"/>
                    </w:rPr>
                    <w:t>Clear process for change management</w:t>
                  </w:r>
                </w:p>
              </w:tc>
              <w:tc>
                <w:tcPr>
                  <w:tcW w:w="833" w:type="dxa"/>
                  <w:shd w:val="clear" w:color="auto" w:fill="DBE5F1" w:themeFill="accent1" w:themeFillTint="33"/>
                </w:tcPr>
                <w:p w:rsidR="00F8516A" w:rsidRPr="00872016" w:rsidRDefault="00F8516A" w:rsidP="00F8516A">
                  <w:pPr>
                    <w:jc w:val="center"/>
                  </w:pPr>
                  <w:r w:rsidRPr="00872016">
                    <w:t>3.84</w:t>
                  </w:r>
                </w:p>
              </w:tc>
              <w:tc>
                <w:tcPr>
                  <w:tcW w:w="787" w:type="dxa"/>
                  <w:shd w:val="clear" w:color="auto" w:fill="DBE5F1" w:themeFill="accent1" w:themeFillTint="33"/>
                </w:tcPr>
                <w:p w:rsidR="00F8516A" w:rsidRPr="00872016" w:rsidRDefault="00F8516A" w:rsidP="00F8516A">
                  <w:pPr>
                    <w:jc w:val="center"/>
                  </w:pPr>
                  <w:r w:rsidRPr="00872016">
                    <w:t>1.39</w:t>
                  </w:r>
                </w:p>
              </w:tc>
              <w:tc>
                <w:tcPr>
                  <w:tcW w:w="1080" w:type="dxa"/>
                  <w:shd w:val="clear" w:color="auto" w:fill="DBE5F1" w:themeFill="accent1" w:themeFillTint="33"/>
                </w:tcPr>
                <w:p w:rsidR="00F8516A" w:rsidRPr="00872016" w:rsidRDefault="00F8516A" w:rsidP="00F8516A">
                  <w:pPr>
                    <w:jc w:val="center"/>
                  </w:pPr>
                  <w:r>
                    <w:t>2</w:t>
                  </w:r>
                </w:p>
              </w:tc>
            </w:tr>
            <w:tr w:rsidR="00F8516A" w:rsidTr="00F8516A">
              <w:trPr>
                <w:trHeight w:val="287"/>
              </w:trPr>
              <w:tc>
                <w:tcPr>
                  <w:tcW w:w="9085" w:type="dxa"/>
                  <w:tcBorders>
                    <w:bottom w:val="single" w:sz="4" w:space="0" w:color="auto"/>
                  </w:tcBorders>
                  <w:shd w:val="clear" w:color="auto" w:fill="DBE5F1" w:themeFill="accent1" w:themeFillTint="33"/>
                </w:tcPr>
                <w:p w:rsidR="00F8516A" w:rsidRPr="00872016" w:rsidRDefault="00F8516A" w:rsidP="00F8516A">
                  <w:r w:rsidRPr="00872016">
                    <w:t xml:space="preserve">12. </w:t>
                  </w:r>
                  <w:r w:rsidRPr="00872016">
                    <w:rPr>
                      <w:rFonts w:cs="Arial"/>
                      <w:color w:val="333333"/>
                    </w:rPr>
                    <w:t>Incentives for economic development e.g.: location, jobs, salary levels</w:t>
                  </w:r>
                </w:p>
              </w:tc>
              <w:tc>
                <w:tcPr>
                  <w:tcW w:w="833" w:type="dxa"/>
                  <w:tcBorders>
                    <w:bottom w:val="single" w:sz="4" w:space="0" w:color="auto"/>
                  </w:tcBorders>
                  <w:shd w:val="clear" w:color="auto" w:fill="DBE5F1" w:themeFill="accent1" w:themeFillTint="33"/>
                </w:tcPr>
                <w:p w:rsidR="00F8516A" w:rsidRPr="00872016" w:rsidRDefault="00F8516A" w:rsidP="00F8516A">
                  <w:pPr>
                    <w:jc w:val="center"/>
                  </w:pPr>
                  <w:r w:rsidRPr="00872016">
                    <w:t>3.36</w:t>
                  </w:r>
                </w:p>
              </w:tc>
              <w:tc>
                <w:tcPr>
                  <w:tcW w:w="787" w:type="dxa"/>
                  <w:tcBorders>
                    <w:bottom w:val="single" w:sz="4" w:space="0" w:color="auto"/>
                  </w:tcBorders>
                  <w:shd w:val="clear" w:color="auto" w:fill="DBE5F1" w:themeFill="accent1" w:themeFillTint="33"/>
                </w:tcPr>
                <w:p w:rsidR="00F8516A" w:rsidRPr="00872016" w:rsidRDefault="00F8516A" w:rsidP="00F8516A">
                  <w:pPr>
                    <w:jc w:val="center"/>
                  </w:pPr>
                  <w:r>
                    <w:t>1.16</w:t>
                  </w:r>
                </w:p>
              </w:tc>
              <w:tc>
                <w:tcPr>
                  <w:tcW w:w="1080" w:type="dxa"/>
                  <w:tcBorders>
                    <w:bottom w:val="single" w:sz="4" w:space="0" w:color="auto"/>
                  </w:tcBorders>
                  <w:shd w:val="clear" w:color="auto" w:fill="DBE5F1" w:themeFill="accent1" w:themeFillTint="33"/>
                </w:tcPr>
                <w:p w:rsidR="00F8516A" w:rsidRPr="00872016" w:rsidRDefault="00F8516A" w:rsidP="00F8516A">
                  <w:pPr>
                    <w:jc w:val="center"/>
                  </w:pPr>
                  <w:r w:rsidRPr="00872016">
                    <w:t>-</w:t>
                  </w:r>
                </w:p>
              </w:tc>
            </w:tr>
            <w:tr w:rsidR="00F8516A" w:rsidTr="00F8516A">
              <w:trPr>
                <w:trHeight w:val="272"/>
              </w:trPr>
              <w:tc>
                <w:tcPr>
                  <w:tcW w:w="9085" w:type="dxa"/>
                  <w:tcBorders>
                    <w:bottom w:val="single" w:sz="4" w:space="0" w:color="auto"/>
                  </w:tcBorders>
                  <w:shd w:val="clear" w:color="auto" w:fill="DBE5F1" w:themeFill="accent1" w:themeFillTint="33"/>
                </w:tcPr>
                <w:p w:rsidR="00F8516A" w:rsidRPr="00872016" w:rsidRDefault="00F8516A" w:rsidP="00F8516A">
                  <w:r w:rsidRPr="00872016">
                    <w:t xml:space="preserve">13. </w:t>
                  </w:r>
                  <w:r w:rsidRPr="00872016">
                    <w:rPr>
                      <w:rFonts w:cs="Arial"/>
                      <w:color w:val="333333"/>
                    </w:rPr>
                    <w:t>Incentives for social development, e.g. race, gender, education, religion</w:t>
                  </w:r>
                </w:p>
              </w:tc>
              <w:tc>
                <w:tcPr>
                  <w:tcW w:w="833" w:type="dxa"/>
                  <w:tcBorders>
                    <w:bottom w:val="single" w:sz="4" w:space="0" w:color="auto"/>
                  </w:tcBorders>
                  <w:shd w:val="clear" w:color="auto" w:fill="DBE5F1" w:themeFill="accent1" w:themeFillTint="33"/>
                </w:tcPr>
                <w:p w:rsidR="00F8516A" w:rsidRPr="00BE04FE" w:rsidRDefault="00F8516A" w:rsidP="00F8516A">
                  <w:pPr>
                    <w:jc w:val="center"/>
                    <w:rPr>
                      <w:b/>
                      <w:color w:val="FF0000"/>
                    </w:rPr>
                  </w:pPr>
                  <w:r w:rsidRPr="00BE04FE">
                    <w:rPr>
                      <w:b/>
                      <w:color w:val="FF0000"/>
                    </w:rPr>
                    <w:t>2.77</w:t>
                  </w:r>
                </w:p>
              </w:tc>
              <w:tc>
                <w:tcPr>
                  <w:tcW w:w="787" w:type="dxa"/>
                  <w:tcBorders>
                    <w:bottom w:val="single" w:sz="4" w:space="0" w:color="auto"/>
                  </w:tcBorders>
                  <w:shd w:val="clear" w:color="auto" w:fill="DBE5F1" w:themeFill="accent1" w:themeFillTint="33"/>
                </w:tcPr>
                <w:p w:rsidR="00F8516A" w:rsidRPr="00BE04FE" w:rsidRDefault="00F8516A" w:rsidP="00F8516A">
                  <w:pPr>
                    <w:jc w:val="center"/>
                    <w:rPr>
                      <w:b/>
                      <w:color w:val="FF0000"/>
                    </w:rPr>
                  </w:pPr>
                  <w:r w:rsidRPr="00BE04FE">
                    <w:rPr>
                      <w:b/>
                      <w:color w:val="FF0000"/>
                    </w:rPr>
                    <w:t>0.18</w:t>
                  </w:r>
                </w:p>
              </w:tc>
              <w:tc>
                <w:tcPr>
                  <w:tcW w:w="1080" w:type="dxa"/>
                  <w:tcBorders>
                    <w:bottom w:val="single" w:sz="4" w:space="0" w:color="auto"/>
                  </w:tcBorders>
                  <w:shd w:val="clear" w:color="auto" w:fill="DBE5F1" w:themeFill="accent1" w:themeFillTint="33"/>
                </w:tcPr>
                <w:p w:rsidR="00F8516A" w:rsidRPr="00872016" w:rsidRDefault="00F8516A" w:rsidP="00F8516A">
                  <w:pPr>
                    <w:jc w:val="center"/>
                  </w:pPr>
                  <w:r w:rsidRPr="00872016">
                    <w:t>-</w:t>
                  </w:r>
                </w:p>
              </w:tc>
            </w:tr>
            <w:tr w:rsidR="00F8516A" w:rsidTr="00F8516A">
              <w:trPr>
                <w:trHeight w:val="287"/>
              </w:trPr>
              <w:tc>
                <w:tcPr>
                  <w:tcW w:w="9085" w:type="dxa"/>
                  <w:tcBorders>
                    <w:top w:val="single" w:sz="4" w:space="0" w:color="auto"/>
                    <w:left w:val="single" w:sz="4" w:space="0" w:color="auto"/>
                    <w:bottom w:val="single" w:sz="4" w:space="0" w:color="auto"/>
                    <w:right w:val="single" w:sz="4" w:space="0" w:color="auto"/>
                  </w:tcBorders>
                  <w:shd w:val="clear" w:color="auto" w:fill="auto"/>
                </w:tcPr>
                <w:p w:rsidR="00F8516A" w:rsidRPr="00872016" w:rsidRDefault="00F8516A" w:rsidP="00F8516A">
                  <w:pPr>
                    <w:jc w:val="right"/>
                  </w:pPr>
                  <w:r>
                    <w:t>Weighted Average</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F8516A" w:rsidRPr="00872016" w:rsidRDefault="00F8516A" w:rsidP="00F8516A">
                  <w:pPr>
                    <w:jc w:val="center"/>
                  </w:pPr>
                  <w:r>
                    <w:t>3.97</w:t>
                  </w:r>
                </w:p>
              </w:tc>
              <w:tc>
                <w:tcPr>
                  <w:tcW w:w="787" w:type="dxa"/>
                  <w:tcBorders>
                    <w:top w:val="single" w:sz="4" w:space="0" w:color="auto"/>
                    <w:left w:val="single" w:sz="4" w:space="0" w:color="auto"/>
                    <w:bottom w:val="single" w:sz="4" w:space="0" w:color="auto"/>
                    <w:right w:val="single" w:sz="4" w:space="0" w:color="auto"/>
                  </w:tcBorders>
                  <w:shd w:val="clear" w:color="auto" w:fill="auto"/>
                </w:tcPr>
                <w:p w:rsidR="00F8516A" w:rsidRPr="00872016" w:rsidRDefault="00F8516A" w:rsidP="00F8516A">
                  <w:pPr>
                    <w:jc w:val="center"/>
                  </w:pPr>
                  <w:r>
                    <w:t>1.47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8516A" w:rsidRPr="00872016" w:rsidRDefault="00F8516A" w:rsidP="00F8516A">
                  <w:pPr>
                    <w:jc w:val="center"/>
                  </w:pPr>
                </w:p>
              </w:tc>
            </w:tr>
            <w:tr w:rsidR="00F8516A" w:rsidTr="00F8516A">
              <w:trPr>
                <w:trHeight w:val="287"/>
              </w:trPr>
              <w:tc>
                <w:tcPr>
                  <w:tcW w:w="9085" w:type="dxa"/>
                  <w:tcBorders>
                    <w:top w:val="single" w:sz="4" w:space="0" w:color="auto"/>
                    <w:left w:val="nil"/>
                    <w:bottom w:val="nil"/>
                    <w:right w:val="nil"/>
                  </w:tcBorders>
                  <w:shd w:val="clear" w:color="auto" w:fill="auto"/>
                </w:tcPr>
                <w:p w:rsidR="00F8516A" w:rsidRPr="0044161B" w:rsidRDefault="00F8516A" w:rsidP="00F8516A">
                  <w:pPr>
                    <w:rPr>
                      <w:sz w:val="18"/>
                      <w:szCs w:val="18"/>
                    </w:rPr>
                  </w:pPr>
                  <w:r w:rsidRPr="0044161B">
                    <w:rPr>
                      <w:sz w:val="18"/>
                      <w:szCs w:val="18"/>
                    </w:rPr>
                    <w:t>*</w:t>
                  </w:r>
                  <w:r>
                    <w:rPr>
                      <w:sz w:val="18"/>
                      <w:szCs w:val="18"/>
                    </w:rPr>
                    <w:t xml:space="preserve">Ranking </w:t>
                  </w:r>
                  <w:r w:rsidRPr="0044161B">
                    <w:rPr>
                      <w:sz w:val="18"/>
                      <w:szCs w:val="18"/>
                    </w:rPr>
                    <w:t>Delta refe</w:t>
                  </w:r>
                  <w:r>
                    <w:rPr>
                      <w:sz w:val="18"/>
                      <w:szCs w:val="18"/>
                    </w:rPr>
                    <w:t>rs to the difference between a</w:t>
                  </w:r>
                  <w:r w:rsidRPr="0044161B">
                    <w:rPr>
                      <w:sz w:val="18"/>
                      <w:szCs w:val="18"/>
                    </w:rPr>
                    <w:t xml:space="preserve"> feature</w:t>
                  </w:r>
                  <w:r>
                    <w:rPr>
                      <w:sz w:val="18"/>
                      <w:szCs w:val="18"/>
                    </w:rPr>
                    <w:t>’</w:t>
                  </w:r>
                  <w:r w:rsidRPr="0044161B">
                    <w:rPr>
                      <w:sz w:val="18"/>
                      <w:szCs w:val="18"/>
                    </w:rPr>
                    <w:t>s Expected and Received rank</w:t>
                  </w:r>
                  <w:r>
                    <w:rPr>
                      <w:sz w:val="18"/>
                      <w:szCs w:val="18"/>
                    </w:rPr>
                    <w:t>.</w:t>
                  </w:r>
                </w:p>
              </w:tc>
              <w:tc>
                <w:tcPr>
                  <w:tcW w:w="833" w:type="dxa"/>
                  <w:tcBorders>
                    <w:top w:val="single" w:sz="4" w:space="0" w:color="auto"/>
                    <w:left w:val="nil"/>
                    <w:bottom w:val="nil"/>
                    <w:right w:val="nil"/>
                  </w:tcBorders>
                  <w:shd w:val="clear" w:color="auto" w:fill="auto"/>
                </w:tcPr>
                <w:p w:rsidR="00F8516A" w:rsidRDefault="00F8516A" w:rsidP="00F8516A">
                  <w:pPr>
                    <w:jc w:val="center"/>
                  </w:pPr>
                </w:p>
              </w:tc>
              <w:tc>
                <w:tcPr>
                  <w:tcW w:w="787" w:type="dxa"/>
                  <w:tcBorders>
                    <w:top w:val="single" w:sz="4" w:space="0" w:color="auto"/>
                    <w:left w:val="nil"/>
                    <w:bottom w:val="nil"/>
                    <w:right w:val="nil"/>
                  </w:tcBorders>
                  <w:shd w:val="clear" w:color="auto" w:fill="auto"/>
                </w:tcPr>
                <w:p w:rsidR="00F8516A" w:rsidRDefault="00F8516A" w:rsidP="00F8516A">
                  <w:pPr>
                    <w:jc w:val="center"/>
                  </w:pPr>
                </w:p>
              </w:tc>
              <w:tc>
                <w:tcPr>
                  <w:tcW w:w="1080" w:type="dxa"/>
                  <w:tcBorders>
                    <w:top w:val="single" w:sz="4" w:space="0" w:color="auto"/>
                    <w:left w:val="nil"/>
                    <w:bottom w:val="nil"/>
                    <w:right w:val="nil"/>
                  </w:tcBorders>
                  <w:shd w:val="clear" w:color="auto" w:fill="auto"/>
                </w:tcPr>
                <w:p w:rsidR="00F8516A" w:rsidRPr="00872016" w:rsidRDefault="00F8516A" w:rsidP="00F8516A">
                  <w:pPr>
                    <w:jc w:val="center"/>
                  </w:pPr>
                </w:p>
              </w:tc>
            </w:tr>
          </w:tbl>
          <w:p w:rsidR="00F8516A" w:rsidRDefault="00F8516A" w:rsidP="00F8516A">
            <w:pPr>
              <w:rPr>
                <w:b/>
                <w:sz w:val="26"/>
                <w:szCs w:val="26"/>
              </w:rPr>
            </w:pPr>
          </w:p>
        </w:tc>
      </w:tr>
    </w:tbl>
    <w:p w:rsidR="00F8516A" w:rsidRDefault="00F8516A" w:rsidP="00F8516A">
      <w:pPr>
        <w:spacing w:after="0" w:line="240" w:lineRule="auto"/>
        <w:ind w:left="360"/>
        <w:rPr>
          <w:b/>
          <w:sz w:val="26"/>
          <w:szCs w:val="26"/>
        </w:rPr>
      </w:pPr>
    </w:p>
    <w:p w:rsidR="00F8516A" w:rsidRPr="00C0465E" w:rsidRDefault="00F8516A" w:rsidP="004E13BD">
      <w:pPr>
        <w:pStyle w:val="ListParagraph"/>
        <w:numPr>
          <w:ilvl w:val="0"/>
          <w:numId w:val="4"/>
        </w:numPr>
        <w:ind w:left="1080"/>
        <w:rPr>
          <w:b/>
        </w:rPr>
      </w:pPr>
      <w:r w:rsidRPr="00C0465E">
        <w:rPr>
          <w:b/>
        </w:rPr>
        <w:t xml:space="preserve">Most features assessed are rated as important. </w:t>
      </w:r>
      <w:r>
        <w:t xml:space="preserve">The five most important &gt;4.00 practice features to contractors are those contributing to bid preparation: </w:t>
      </w:r>
      <w:r w:rsidRPr="00C0465E">
        <w:rPr>
          <w:b/>
          <w:i/>
        </w:rPr>
        <w:t>timeliness</w:t>
      </w:r>
      <w:r w:rsidRPr="00C0465E">
        <w:rPr>
          <w:b/>
        </w:rPr>
        <w:t xml:space="preserve"> </w:t>
      </w:r>
      <w:r>
        <w:t xml:space="preserve">for 1. Bidding and 3. </w:t>
      </w:r>
      <w:proofErr w:type="gramStart"/>
      <w:r>
        <w:t>Service/supply,</w:t>
      </w:r>
      <w:proofErr w:type="gramEnd"/>
      <w:r>
        <w:t xml:space="preserve"> and </w:t>
      </w:r>
      <w:r w:rsidRPr="00C0465E">
        <w:rPr>
          <w:b/>
          <w:i/>
        </w:rPr>
        <w:t>criteria</w:t>
      </w:r>
      <w:r w:rsidRPr="00C0465E">
        <w:rPr>
          <w:b/>
        </w:rPr>
        <w:t xml:space="preserve"> </w:t>
      </w:r>
      <w:r>
        <w:t xml:space="preserve">for 5. Evaluation and 2. Terms of service.  Ease of use and responsiveness 4. </w:t>
      </w:r>
      <w:proofErr w:type="gramStart"/>
      <w:r>
        <w:t>is</w:t>
      </w:r>
      <w:proofErr w:type="gramEnd"/>
      <w:r>
        <w:t xml:space="preserve"> also rated high.  The </w:t>
      </w:r>
      <w:proofErr w:type="gramStart"/>
      <w:r>
        <w:t>next  four</w:t>
      </w:r>
      <w:proofErr w:type="gramEnd"/>
      <w:r>
        <w:t xml:space="preserve"> in importance - rating 4.00 or more, are also associated with bidding. The least important &gt;1.50 interests: incentives 10, 12, 13 and 11. Change management.</w:t>
      </w:r>
    </w:p>
    <w:p w:rsidR="00F8516A" w:rsidRPr="00BE04FE" w:rsidRDefault="00F8516A" w:rsidP="00F8516A">
      <w:pPr>
        <w:pStyle w:val="ListParagraph"/>
        <w:ind w:left="1080"/>
        <w:rPr>
          <w:b/>
        </w:rPr>
      </w:pPr>
    </w:p>
    <w:p w:rsidR="00F8516A" w:rsidRPr="008664EF" w:rsidRDefault="00F8516A" w:rsidP="004E13BD">
      <w:pPr>
        <w:pStyle w:val="ListParagraph"/>
        <w:numPr>
          <w:ilvl w:val="0"/>
          <w:numId w:val="4"/>
        </w:numPr>
        <w:ind w:left="1080"/>
        <w:rPr>
          <w:b/>
        </w:rPr>
      </w:pPr>
      <w:r>
        <w:rPr>
          <w:b/>
        </w:rPr>
        <w:t xml:space="preserve">Gaps are considerable particularly for features primary to preparing a bid. </w:t>
      </w:r>
      <w:r>
        <w:t>The gaps between Expected-Importance and Received-Satisfaction were considerable averaging 1.47 on a 5 point scale or 30%.  The largest gaps among the top five important features are: 6. Advance notice, 5. Evaluative criteria, and 1. Reasonable timelines for bid preparation.  Large gaps - close to 2.00, are also apparent for several of the less important features: 10. Incentives for innovation and 9. Bid feedback.</w:t>
      </w:r>
    </w:p>
    <w:p w:rsidR="00F8516A" w:rsidRDefault="00F8516A" w:rsidP="00F8516A">
      <w:pPr>
        <w:pStyle w:val="ListParagraph"/>
        <w:rPr>
          <w:b/>
        </w:rPr>
      </w:pPr>
    </w:p>
    <w:p w:rsidR="00F8516A" w:rsidRPr="00F70AD2" w:rsidRDefault="00F8516A" w:rsidP="004E13BD">
      <w:pPr>
        <w:pStyle w:val="ListParagraph"/>
        <w:numPr>
          <w:ilvl w:val="0"/>
          <w:numId w:val="4"/>
        </w:numPr>
        <w:ind w:left="1080"/>
        <w:rPr>
          <w:b/>
        </w:rPr>
      </w:pPr>
      <w:r>
        <w:rPr>
          <w:b/>
        </w:rPr>
        <w:t xml:space="preserve">The features warranting attention.  </w:t>
      </w:r>
      <w:r>
        <w:t>Contractors view the importance &gt;4.00 and the gaps &gt; 1.50 as considerable for most of the procurement practice features surveyed.  We categorized those features associated with bid preparation as “Primary” (Yellow in the table above), and those associated with public objectives as “Secondary” (Blue).</w:t>
      </w:r>
    </w:p>
    <w:p w:rsidR="00F8516A" w:rsidRDefault="00F8516A" w:rsidP="008578B7">
      <w:pPr>
        <w:spacing w:after="0" w:line="240" w:lineRule="auto"/>
        <w:ind w:left="360"/>
      </w:pPr>
      <w:proofErr w:type="gramStart"/>
      <w:r w:rsidRPr="008664EF">
        <w:rPr>
          <w:b/>
        </w:rPr>
        <w:t>Summary.</w:t>
      </w:r>
      <w:proofErr w:type="gramEnd"/>
      <w:r w:rsidRPr="008664EF">
        <w:t xml:space="preserve">  Contractors value most the public procurement features essential to preparing bids, features that are also viewed as having the greatest gaps in what is expected and received. </w:t>
      </w:r>
      <w:r>
        <w:t xml:space="preserve"> Those features associated with public objectives are viewed as less important though expectations are not being met for innovation.</w:t>
      </w:r>
    </w:p>
    <w:p w:rsidR="00F8516A" w:rsidRPr="008664EF" w:rsidRDefault="00F8516A" w:rsidP="00F8516A">
      <w:pPr>
        <w:spacing w:after="0" w:line="240" w:lineRule="auto"/>
      </w:pPr>
    </w:p>
    <w:p w:rsidR="00F8516A" w:rsidRPr="007B752E" w:rsidRDefault="00F8516A" w:rsidP="004E13BD">
      <w:pPr>
        <w:pStyle w:val="ListParagraph"/>
        <w:numPr>
          <w:ilvl w:val="0"/>
          <w:numId w:val="17"/>
        </w:numPr>
        <w:rPr>
          <w:b/>
          <w:sz w:val="28"/>
          <w:szCs w:val="28"/>
        </w:rPr>
      </w:pPr>
      <w:r w:rsidRPr="007B752E">
        <w:rPr>
          <w:b/>
          <w:sz w:val="28"/>
          <w:szCs w:val="28"/>
        </w:rPr>
        <w:t>Next, do contractors differ in their assessment of public procurement practices</w:t>
      </w:r>
      <w:r w:rsidR="008F2F7F">
        <w:rPr>
          <w:b/>
          <w:sz w:val="28"/>
          <w:szCs w:val="28"/>
        </w:rPr>
        <w:t>?</w:t>
      </w:r>
    </w:p>
    <w:p w:rsidR="00F8516A" w:rsidRDefault="00F8516A" w:rsidP="00F8516A">
      <w:pPr>
        <w:pStyle w:val="ListParagraph"/>
      </w:pPr>
      <w:r>
        <w:t xml:space="preserve">Contractors differ from one another in a number of ways as identified in section A. In this section we assess the relevance of these characteristics in the </w:t>
      </w:r>
      <w:proofErr w:type="gramStart"/>
      <w:r>
        <w:t>contractors</w:t>
      </w:r>
      <w:proofErr w:type="gramEnd"/>
      <w:r>
        <w:t xml:space="preserve"> assessment of public procurement practices.  For example, do contractors differ in their assessment of municipal, provincial and federal public procurement practices or based on where in the province they are located?  We start with Location.</w:t>
      </w:r>
    </w:p>
    <w:p w:rsidR="00F8516A" w:rsidRDefault="00F8516A" w:rsidP="00F8516A">
      <w:pPr>
        <w:pStyle w:val="ListParagraph"/>
      </w:pPr>
    </w:p>
    <w:p w:rsidR="00F8516A" w:rsidRPr="009434BA" w:rsidRDefault="00F8516A" w:rsidP="004E13BD">
      <w:pPr>
        <w:pStyle w:val="ListParagraph"/>
        <w:numPr>
          <w:ilvl w:val="0"/>
          <w:numId w:val="7"/>
        </w:numPr>
        <w:rPr>
          <w:sz w:val="26"/>
          <w:szCs w:val="26"/>
        </w:rPr>
      </w:pPr>
      <w:r w:rsidRPr="009434BA">
        <w:rPr>
          <w:b/>
          <w:sz w:val="26"/>
          <w:szCs w:val="26"/>
        </w:rPr>
        <w:t>LOCATION.</w:t>
      </w:r>
      <w:r w:rsidRPr="009434BA">
        <w:rPr>
          <w:sz w:val="26"/>
          <w:szCs w:val="26"/>
        </w:rPr>
        <w:t xml:space="preserve"> </w:t>
      </w:r>
      <w:r w:rsidRPr="002747D3">
        <w:rPr>
          <w:b/>
          <w:sz w:val="26"/>
          <w:szCs w:val="26"/>
        </w:rPr>
        <w:t xml:space="preserve">Locations are aligned </w:t>
      </w:r>
      <w:r>
        <w:rPr>
          <w:b/>
          <w:sz w:val="26"/>
          <w:szCs w:val="26"/>
        </w:rPr>
        <w:t>with the importance and gaps in</w:t>
      </w:r>
      <w:r w:rsidRPr="002747D3">
        <w:rPr>
          <w:b/>
          <w:sz w:val="26"/>
          <w:szCs w:val="26"/>
        </w:rPr>
        <w:t xml:space="preserve"> primary procurement practice features.</w:t>
      </w:r>
      <w:r>
        <w:rPr>
          <w:sz w:val="26"/>
          <w:szCs w:val="26"/>
        </w:rPr>
        <w:t xml:space="preserve"> T</w:t>
      </w:r>
      <w:r>
        <w:t xml:space="preserve">here are few respondents from Northern, Southern, and Central Alberta; we therefore merged their responses as </w:t>
      </w:r>
      <w:proofErr w:type="gramStart"/>
      <w:r>
        <w:t>Other</w:t>
      </w:r>
      <w:proofErr w:type="gramEnd"/>
      <w:r>
        <w:t>.</w:t>
      </w:r>
    </w:p>
    <w:tbl>
      <w:tblPr>
        <w:tblStyle w:val="TableGrid"/>
        <w:tblpPr w:leftFromText="180" w:rightFromText="180" w:vertAnchor="text" w:horzAnchor="margin" w:tblpX="378" w:tblpY="16"/>
        <w:tblW w:w="12888" w:type="dxa"/>
        <w:tblLayout w:type="fixed"/>
        <w:tblLook w:val="04A0" w:firstRow="1" w:lastRow="0" w:firstColumn="1" w:lastColumn="0" w:noHBand="0" w:noVBand="1"/>
      </w:tblPr>
      <w:tblGrid>
        <w:gridCol w:w="8748"/>
        <w:gridCol w:w="1170"/>
        <w:gridCol w:w="900"/>
        <w:gridCol w:w="810"/>
        <w:gridCol w:w="1260"/>
      </w:tblGrid>
      <w:tr w:rsidR="00F8516A" w:rsidTr="00F8516A">
        <w:trPr>
          <w:trHeight w:val="602"/>
        </w:trPr>
        <w:tc>
          <w:tcPr>
            <w:tcW w:w="8748" w:type="dxa"/>
            <w:vAlign w:val="center"/>
          </w:tcPr>
          <w:p w:rsidR="00F8516A" w:rsidRPr="00820F41" w:rsidRDefault="00F8516A" w:rsidP="00F8516A">
            <w:pPr>
              <w:rPr>
                <w:b/>
                <w:sz w:val="28"/>
                <w:szCs w:val="28"/>
              </w:rPr>
            </w:pPr>
            <w:r>
              <w:rPr>
                <w:b/>
                <w:sz w:val="28"/>
                <w:szCs w:val="28"/>
              </w:rPr>
              <w:t xml:space="preserve">LOCATION </w:t>
            </w:r>
            <w:proofErr w:type="gramStart"/>
            <w:r>
              <w:rPr>
                <w:b/>
                <w:sz w:val="28"/>
                <w:szCs w:val="28"/>
              </w:rPr>
              <w:t xml:space="preserve">– </w:t>
            </w:r>
            <w:r w:rsidRPr="00042477">
              <w:rPr>
                <w:b/>
              </w:rPr>
              <w:t xml:space="preserve"> </w:t>
            </w:r>
            <w:r>
              <w:rPr>
                <w:b/>
                <w:sz w:val="24"/>
                <w:szCs w:val="24"/>
              </w:rPr>
              <w:t>R</w:t>
            </w:r>
            <w:r w:rsidRPr="00042477">
              <w:rPr>
                <w:b/>
                <w:sz w:val="24"/>
                <w:szCs w:val="24"/>
              </w:rPr>
              <w:t>ating</w:t>
            </w:r>
            <w:proofErr w:type="gramEnd"/>
            <w:r w:rsidRPr="00042477">
              <w:rPr>
                <w:b/>
                <w:sz w:val="24"/>
                <w:szCs w:val="24"/>
              </w:rPr>
              <w:t xml:space="preserve"> of Expected-Importance vs Received-Satisfaction</w:t>
            </w:r>
            <w:r>
              <w:rPr>
                <w:b/>
                <w:sz w:val="24"/>
                <w:szCs w:val="24"/>
              </w:rPr>
              <w:t xml:space="preserve">. </w:t>
            </w:r>
            <w:r>
              <w:t xml:space="preserve"> Ratings are on a 5 point scale from 5 - High to 3 – Moderate to 1 – Low.  </w:t>
            </w:r>
          </w:p>
        </w:tc>
        <w:tc>
          <w:tcPr>
            <w:tcW w:w="1170" w:type="dxa"/>
            <w:vAlign w:val="center"/>
          </w:tcPr>
          <w:p w:rsidR="00F8516A" w:rsidRDefault="00F8516A" w:rsidP="00F8516A">
            <w:pPr>
              <w:pStyle w:val="ListParagraph"/>
              <w:ind w:left="0"/>
              <w:jc w:val="center"/>
            </w:pPr>
            <w:r>
              <w:t>Edmonton N=53</w:t>
            </w:r>
          </w:p>
        </w:tc>
        <w:tc>
          <w:tcPr>
            <w:tcW w:w="900" w:type="dxa"/>
            <w:vAlign w:val="center"/>
          </w:tcPr>
          <w:p w:rsidR="00F8516A" w:rsidRDefault="00F8516A" w:rsidP="00F8516A">
            <w:pPr>
              <w:pStyle w:val="ListParagraph"/>
              <w:ind w:left="0"/>
              <w:jc w:val="center"/>
            </w:pPr>
            <w:r>
              <w:t>Calgary N=16</w:t>
            </w:r>
          </w:p>
        </w:tc>
        <w:tc>
          <w:tcPr>
            <w:tcW w:w="810" w:type="dxa"/>
            <w:vAlign w:val="center"/>
          </w:tcPr>
          <w:p w:rsidR="00F8516A" w:rsidRDefault="00F8516A" w:rsidP="00F8516A">
            <w:pPr>
              <w:pStyle w:val="ListParagraph"/>
              <w:ind w:left="0"/>
              <w:jc w:val="center"/>
            </w:pPr>
            <w:r>
              <w:t>Other</w:t>
            </w:r>
          </w:p>
          <w:p w:rsidR="00F8516A" w:rsidRDefault="00F8516A" w:rsidP="00F8516A">
            <w:pPr>
              <w:pStyle w:val="ListParagraph"/>
              <w:ind w:left="0"/>
              <w:jc w:val="center"/>
            </w:pPr>
            <w:r>
              <w:t>N=5</w:t>
            </w:r>
          </w:p>
        </w:tc>
        <w:tc>
          <w:tcPr>
            <w:tcW w:w="1260" w:type="dxa"/>
            <w:vAlign w:val="center"/>
          </w:tcPr>
          <w:p w:rsidR="00F8516A" w:rsidRDefault="00F8516A" w:rsidP="00F8516A">
            <w:pPr>
              <w:pStyle w:val="ListParagraph"/>
              <w:ind w:left="0"/>
              <w:jc w:val="center"/>
            </w:pPr>
            <w:r>
              <w:t>Weighted</w:t>
            </w:r>
          </w:p>
          <w:p w:rsidR="00F8516A" w:rsidRDefault="00F8516A" w:rsidP="00F8516A">
            <w:pPr>
              <w:pStyle w:val="ListParagraph"/>
              <w:ind w:left="0"/>
              <w:jc w:val="center"/>
            </w:pPr>
            <w:r>
              <w:t>Average</w:t>
            </w:r>
          </w:p>
        </w:tc>
      </w:tr>
      <w:tr w:rsidR="00F8516A" w:rsidRPr="002375E2" w:rsidTr="00F8516A">
        <w:trPr>
          <w:trHeight w:val="260"/>
        </w:trPr>
        <w:tc>
          <w:tcPr>
            <w:tcW w:w="8748" w:type="dxa"/>
            <w:shd w:val="clear" w:color="auto" w:fill="FFFF99"/>
          </w:tcPr>
          <w:p w:rsidR="00F8516A" w:rsidRPr="00872016" w:rsidRDefault="00F8516A" w:rsidP="004E13BD">
            <w:pPr>
              <w:pStyle w:val="ListParagraph"/>
              <w:numPr>
                <w:ilvl w:val="0"/>
                <w:numId w:val="6"/>
              </w:numPr>
            </w:pPr>
            <w:r w:rsidRPr="00872016">
              <w:t xml:space="preserve">Reasonable timelines for bid preparation </w:t>
            </w:r>
          </w:p>
        </w:tc>
        <w:tc>
          <w:tcPr>
            <w:tcW w:w="1170" w:type="dxa"/>
            <w:shd w:val="clear" w:color="auto" w:fill="FFFF99"/>
          </w:tcPr>
          <w:p w:rsidR="00F8516A" w:rsidRPr="00DE3066" w:rsidRDefault="00F8516A" w:rsidP="00F8516A">
            <w:pPr>
              <w:pStyle w:val="ListParagraph"/>
              <w:ind w:left="0"/>
              <w:jc w:val="center"/>
            </w:pPr>
            <w:r w:rsidRPr="00DE3066">
              <w:t>4.36</w:t>
            </w:r>
          </w:p>
        </w:tc>
        <w:tc>
          <w:tcPr>
            <w:tcW w:w="900" w:type="dxa"/>
            <w:shd w:val="clear" w:color="auto" w:fill="FFFF99"/>
          </w:tcPr>
          <w:p w:rsidR="00F8516A" w:rsidRPr="00DE3066" w:rsidRDefault="00F8516A" w:rsidP="00F8516A">
            <w:pPr>
              <w:pStyle w:val="ListParagraph"/>
              <w:ind w:left="0"/>
              <w:jc w:val="center"/>
            </w:pPr>
            <w:r w:rsidRPr="00DE3066">
              <w:t>4.31</w:t>
            </w:r>
          </w:p>
        </w:tc>
        <w:tc>
          <w:tcPr>
            <w:tcW w:w="810" w:type="dxa"/>
            <w:shd w:val="clear" w:color="auto" w:fill="FFFF99"/>
          </w:tcPr>
          <w:p w:rsidR="00F8516A" w:rsidRPr="00DE3066" w:rsidRDefault="00F8516A" w:rsidP="00F8516A">
            <w:pPr>
              <w:pStyle w:val="ListParagraph"/>
              <w:ind w:left="0"/>
              <w:jc w:val="center"/>
            </w:pPr>
            <w:r w:rsidRPr="00DE3066">
              <w:t>4.80</w:t>
            </w:r>
          </w:p>
        </w:tc>
        <w:tc>
          <w:tcPr>
            <w:tcW w:w="1260" w:type="dxa"/>
            <w:shd w:val="clear" w:color="auto" w:fill="FFFF99"/>
          </w:tcPr>
          <w:p w:rsidR="00F8516A" w:rsidRPr="00DE3066" w:rsidRDefault="00F8516A" w:rsidP="00F8516A">
            <w:pPr>
              <w:jc w:val="center"/>
            </w:pPr>
            <w:r w:rsidRPr="00DE3066">
              <w:t>4.37</w:t>
            </w:r>
          </w:p>
        </w:tc>
      </w:tr>
      <w:tr w:rsidR="00F8516A" w:rsidRPr="00872016" w:rsidTr="00F8516A">
        <w:trPr>
          <w:trHeight w:val="216"/>
        </w:trPr>
        <w:tc>
          <w:tcPr>
            <w:tcW w:w="8748" w:type="dxa"/>
            <w:shd w:val="clear" w:color="auto" w:fill="FFFF99"/>
          </w:tcPr>
          <w:p w:rsidR="00F8516A" w:rsidRPr="00872016" w:rsidRDefault="00F8516A" w:rsidP="004E13BD">
            <w:pPr>
              <w:pStyle w:val="ListParagraph"/>
              <w:numPr>
                <w:ilvl w:val="0"/>
                <w:numId w:val="6"/>
              </w:numPr>
            </w:pPr>
            <w:r w:rsidRPr="00872016">
              <w:t xml:space="preserve">Terms of service/supply: fair, clear, rational </w:t>
            </w:r>
          </w:p>
        </w:tc>
        <w:tc>
          <w:tcPr>
            <w:tcW w:w="1170" w:type="dxa"/>
            <w:shd w:val="clear" w:color="auto" w:fill="FFFF99"/>
          </w:tcPr>
          <w:p w:rsidR="00F8516A" w:rsidRPr="00DE3066" w:rsidRDefault="00F8516A" w:rsidP="00F8516A">
            <w:pPr>
              <w:pStyle w:val="ListParagraph"/>
              <w:ind w:left="0"/>
              <w:jc w:val="center"/>
            </w:pPr>
            <w:r w:rsidRPr="00DE3066">
              <w:t>4.31</w:t>
            </w:r>
          </w:p>
        </w:tc>
        <w:tc>
          <w:tcPr>
            <w:tcW w:w="900" w:type="dxa"/>
            <w:shd w:val="clear" w:color="auto" w:fill="FFFF99"/>
          </w:tcPr>
          <w:p w:rsidR="00F8516A" w:rsidRPr="00DE3066" w:rsidRDefault="00F8516A" w:rsidP="00F8516A">
            <w:pPr>
              <w:pStyle w:val="ListParagraph"/>
              <w:ind w:left="0"/>
              <w:jc w:val="center"/>
            </w:pPr>
            <w:r w:rsidRPr="00DE3066">
              <w:t>4.06</w:t>
            </w:r>
          </w:p>
        </w:tc>
        <w:tc>
          <w:tcPr>
            <w:tcW w:w="810" w:type="dxa"/>
            <w:shd w:val="clear" w:color="auto" w:fill="FFFF99"/>
          </w:tcPr>
          <w:p w:rsidR="00F8516A" w:rsidRPr="00DE3066" w:rsidRDefault="00F8516A" w:rsidP="00F8516A">
            <w:pPr>
              <w:pStyle w:val="ListParagraph"/>
              <w:ind w:left="0"/>
              <w:jc w:val="center"/>
            </w:pPr>
            <w:r w:rsidRPr="00DE3066">
              <w:t>4.60</w:t>
            </w:r>
          </w:p>
        </w:tc>
        <w:tc>
          <w:tcPr>
            <w:tcW w:w="1260" w:type="dxa"/>
            <w:shd w:val="clear" w:color="auto" w:fill="FFFF99"/>
          </w:tcPr>
          <w:p w:rsidR="00F8516A" w:rsidRPr="00DE3066" w:rsidRDefault="00F8516A" w:rsidP="00F8516A">
            <w:pPr>
              <w:jc w:val="center"/>
            </w:pPr>
            <w:r w:rsidRPr="00DE3066">
              <w:t>4.28</w:t>
            </w:r>
          </w:p>
        </w:tc>
      </w:tr>
      <w:tr w:rsidR="00F8516A" w:rsidRPr="00872016" w:rsidTr="00F8516A">
        <w:trPr>
          <w:trHeight w:val="216"/>
        </w:trPr>
        <w:tc>
          <w:tcPr>
            <w:tcW w:w="8748" w:type="dxa"/>
            <w:shd w:val="clear" w:color="auto" w:fill="FFFF99"/>
          </w:tcPr>
          <w:p w:rsidR="00F8516A" w:rsidRPr="00872016" w:rsidRDefault="00F8516A" w:rsidP="004E13BD">
            <w:pPr>
              <w:pStyle w:val="ListParagraph"/>
              <w:numPr>
                <w:ilvl w:val="0"/>
                <w:numId w:val="6"/>
              </w:numPr>
            </w:pPr>
            <w:r w:rsidRPr="00872016">
              <w:rPr>
                <w:rFonts w:cs="Arial"/>
                <w:color w:val="333333"/>
              </w:rPr>
              <w:lastRenderedPageBreak/>
              <w:t>Reasonable timelines for service/supply delivery</w:t>
            </w:r>
          </w:p>
        </w:tc>
        <w:tc>
          <w:tcPr>
            <w:tcW w:w="1170" w:type="dxa"/>
            <w:shd w:val="clear" w:color="auto" w:fill="FFFF99"/>
          </w:tcPr>
          <w:p w:rsidR="00F8516A" w:rsidRPr="00DE3066" w:rsidRDefault="00F8516A" w:rsidP="00F8516A">
            <w:pPr>
              <w:pStyle w:val="ListParagraph"/>
              <w:ind w:left="0"/>
              <w:jc w:val="center"/>
            </w:pPr>
            <w:r w:rsidRPr="00DE3066">
              <w:t>4.36</w:t>
            </w:r>
          </w:p>
        </w:tc>
        <w:tc>
          <w:tcPr>
            <w:tcW w:w="900" w:type="dxa"/>
            <w:shd w:val="clear" w:color="auto" w:fill="FFFF99"/>
          </w:tcPr>
          <w:p w:rsidR="00F8516A" w:rsidRPr="00DE3066" w:rsidRDefault="00F8516A" w:rsidP="00F8516A">
            <w:pPr>
              <w:pStyle w:val="ListParagraph"/>
              <w:ind w:left="0"/>
              <w:jc w:val="center"/>
            </w:pPr>
            <w:r w:rsidRPr="00DE3066">
              <w:t>3.93</w:t>
            </w:r>
          </w:p>
        </w:tc>
        <w:tc>
          <w:tcPr>
            <w:tcW w:w="810" w:type="dxa"/>
            <w:shd w:val="clear" w:color="auto" w:fill="FFFF99"/>
          </w:tcPr>
          <w:p w:rsidR="00F8516A" w:rsidRPr="00DE3066" w:rsidRDefault="00F8516A" w:rsidP="00F8516A">
            <w:pPr>
              <w:pStyle w:val="ListParagraph"/>
              <w:ind w:left="0"/>
              <w:jc w:val="center"/>
            </w:pPr>
            <w:r w:rsidRPr="00DE3066">
              <w:t>4.20</w:t>
            </w:r>
          </w:p>
        </w:tc>
        <w:tc>
          <w:tcPr>
            <w:tcW w:w="1260" w:type="dxa"/>
            <w:shd w:val="clear" w:color="auto" w:fill="FFFF99"/>
          </w:tcPr>
          <w:p w:rsidR="00F8516A" w:rsidRPr="00DE3066" w:rsidRDefault="00F8516A" w:rsidP="00F8516A">
            <w:pPr>
              <w:jc w:val="center"/>
            </w:pPr>
            <w:r w:rsidRPr="00DE3066">
              <w:t>4.27</w:t>
            </w:r>
          </w:p>
        </w:tc>
      </w:tr>
      <w:tr w:rsidR="00F8516A" w:rsidRPr="00872016" w:rsidTr="00F8516A">
        <w:trPr>
          <w:trHeight w:val="216"/>
        </w:trPr>
        <w:tc>
          <w:tcPr>
            <w:tcW w:w="8748" w:type="dxa"/>
            <w:shd w:val="clear" w:color="auto" w:fill="FFFF99"/>
          </w:tcPr>
          <w:p w:rsidR="00F8516A" w:rsidRPr="00872016" w:rsidRDefault="00F8516A" w:rsidP="004E13BD">
            <w:pPr>
              <w:pStyle w:val="ListParagraph"/>
              <w:numPr>
                <w:ilvl w:val="0"/>
                <w:numId w:val="6"/>
              </w:numPr>
            </w:pPr>
            <w:r w:rsidRPr="00872016">
              <w:t>Ease of use and responsive: e.g.: electronic on-line communication</w:t>
            </w:r>
          </w:p>
        </w:tc>
        <w:tc>
          <w:tcPr>
            <w:tcW w:w="1170" w:type="dxa"/>
            <w:shd w:val="clear" w:color="auto" w:fill="FFFF99"/>
          </w:tcPr>
          <w:p w:rsidR="00F8516A" w:rsidRPr="00DE3066" w:rsidRDefault="00F8516A" w:rsidP="00F8516A">
            <w:pPr>
              <w:pStyle w:val="ListParagraph"/>
              <w:ind w:left="0"/>
              <w:jc w:val="center"/>
            </w:pPr>
            <w:r w:rsidRPr="00DE3066">
              <w:t>4.26</w:t>
            </w:r>
          </w:p>
        </w:tc>
        <w:tc>
          <w:tcPr>
            <w:tcW w:w="900" w:type="dxa"/>
            <w:shd w:val="clear" w:color="auto" w:fill="FFFF99"/>
          </w:tcPr>
          <w:p w:rsidR="00F8516A" w:rsidRPr="00DE3066" w:rsidRDefault="00F8516A" w:rsidP="00F8516A">
            <w:pPr>
              <w:pStyle w:val="ListParagraph"/>
              <w:ind w:left="0"/>
              <w:jc w:val="center"/>
            </w:pPr>
            <w:r w:rsidRPr="00DE3066">
              <w:t>4.06</w:t>
            </w:r>
          </w:p>
        </w:tc>
        <w:tc>
          <w:tcPr>
            <w:tcW w:w="810" w:type="dxa"/>
            <w:shd w:val="clear" w:color="auto" w:fill="FFFF99"/>
          </w:tcPr>
          <w:p w:rsidR="00F8516A" w:rsidRPr="00DE3066" w:rsidRDefault="00F8516A" w:rsidP="00F8516A">
            <w:pPr>
              <w:pStyle w:val="ListParagraph"/>
              <w:ind w:left="0"/>
              <w:jc w:val="center"/>
            </w:pPr>
            <w:r w:rsidRPr="00DE3066">
              <w:t>4.40</w:t>
            </w:r>
          </w:p>
        </w:tc>
        <w:tc>
          <w:tcPr>
            <w:tcW w:w="1260" w:type="dxa"/>
            <w:shd w:val="clear" w:color="auto" w:fill="FFFF99"/>
          </w:tcPr>
          <w:p w:rsidR="00F8516A" w:rsidRPr="00DE3066" w:rsidRDefault="00F8516A" w:rsidP="00F8516A">
            <w:pPr>
              <w:jc w:val="center"/>
            </w:pPr>
            <w:r w:rsidRPr="00DE3066">
              <w:t>4.24</w:t>
            </w:r>
          </w:p>
        </w:tc>
      </w:tr>
      <w:tr w:rsidR="00F8516A" w:rsidRPr="00872016" w:rsidTr="00F8516A">
        <w:trPr>
          <w:trHeight w:val="216"/>
        </w:trPr>
        <w:tc>
          <w:tcPr>
            <w:tcW w:w="8748" w:type="dxa"/>
            <w:shd w:val="clear" w:color="auto" w:fill="FFFF99"/>
          </w:tcPr>
          <w:p w:rsidR="00F8516A" w:rsidRPr="00872016" w:rsidRDefault="00F8516A" w:rsidP="004E13BD">
            <w:pPr>
              <w:pStyle w:val="ListParagraph"/>
              <w:numPr>
                <w:ilvl w:val="0"/>
                <w:numId w:val="6"/>
              </w:numPr>
            </w:pPr>
            <w:r w:rsidRPr="00872016">
              <w:rPr>
                <w:rFonts w:cs="Arial"/>
                <w:color w:val="333333"/>
              </w:rPr>
              <w:t>Evaluative criteria, e.g.: fair, clear, rational</w:t>
            </w:r>
          </w:p>
        </w:tc>
        <w:tc>
          <w:tcPr>
            <w:tcW w:w="1170" w:type="dxa"/>
            <w:shd w:val="clear" w:color="auto" w:fill="FFFF99"/>
          </w:tcPr>
          <w:p w:rsidR="00F8516A" w:rsidRPr="00DE3066" w:rsidRDefault="00F8516A" w:rsidP="00F8516A">
            <w:pPr>
              <w:pStyle w:val="ListParagraph"/>
              <w:ind w:left="0"/>
              <w:jc w:val="center"/>
            </w:pPr>
            <w:r w:rsidRPr="00DE3066">
              <w:t>4.17</w:t>
            </w:r>
          </w:p>
        </w:tc>
        <w:tc>
          <w:tcPr>
            <w:tcW w:w="900" w:type="dxa"/>
            <w:shd w:val="clear" w:color="auto" w:fill="FFFF99"/>
          </w:tcPr>
          <w:p w:rsidR="00F8516A" w:rsidRPr="00DE3066" w:rsidRDefault="00F8516A" w:rsidP="00F8516A">
            <w:pPr>
              <w:pStyle w:val="ListParagraph"/>
              <w:ind w:left="0"/>
              <w:jc w:val="center"/>
            </w:pPr>
            <w:r w:rsidRPr="00DE3066">
              <w:t>4.33</w:t>
            </w:r>
          </w:p>
        </w:tc>
        <w:tc>
          <w:tcPr>
            <w:tcW w:w="810" w:type="dxa"/>
            <w:shd w:val="clear" w:color="auto" w:fill="FFFF99"/>
          </w:tcPr>
          <w:p w:rsidR="00F8516A" w:rsidRPr="00DE3066" w:rsidRDefault="00F8516A" w:rsidP="00F8516A">
            <w:pPr>
              <w:pStyle w:val="ListParagraph"/>
              <w:ind w:left="0"/>
              <w:jc w:val="center"/>
            </w:pPr>
            <w:r w:rsidRPr="00DE3066">
              <w:t>4.40</w:t>
            </w:r>
          </w:p>
        </w:tc>
        <w:tc>
          <w:tcPr>
            <w:tcW w:w="1260" w:type="dxa"/>
            <w:shd w:val="clear" w:color="auto" w:fill="FFFF99"/>
          </w:tcPr>
          <w:p w:rsidR="00F8516A" w:rsidRPr="00DE3066" w:rsidRDefault="00F8516A" w:rsidP="00F8516A">
            <w:pPr>
              <w:jc w:val="center"/>
            </w:pPr>
            <w:r w:rsidRPr="00DE3066">
              <w:t>4.23</w:t>
            </w:r>
          </w:p>
        </w:tc>
      </w:tr>
      <w:tr w:rsidR="00F8516A" w:rsidRPr="00872016" w:rsidTr="00F8516A">
        <w:trPr>
          <w:trHeight w:val="216"/>
        </w:trPr>
        <w:tc>
          <w:tcPr>
            <w:tcW w:w="8748" w:type="dxa"/>
          </w:tcPr>
          <w:p w:rsidR="00F8516A" w:rsidRPr="00872016" w:rsidRDefault="00F8516A" w:rsidP="00F8516A">
            <w:pPr>
              <w:pStyle w:val="ListParagraph"/>
              <w:ind w:left="360" w:hanging="360"/>
              <w:rPr>
                <w:rFonts w:cs="Arial"/>
                <w:color w:val="333333"/>
              </w:rPr>
            </w:pPr>
          </w:p>
        </w:tc>
        <w:tc>
          <w:tcPr>
            <w:tcW w:w="1170" w:type="dxa"/>
          </w:tcPr>
          <w:p w:rsidR="00F8516A" w:rsidRPr="00DE3066" w:rsidRDefault="00F8516A" w:rsidP="00F8516A">
            <w:pPr>
              <w:pStyle w:val="ListParagraph"/>
              <w:ind w:left="0"/>
              <w:jc w:val="center"/>
            </w:pPr>
          </w:p>
        </w:tc>
        <w:tc>
          <w:tcPr>
            <w:tcW w:w="900" w:type="dxa"/>
          </w:tcPr>
          <w:p w:rsidR="00F8516A" w:rsidRPr="00DE3066" w:rsidRDefault="00F8516A" w:rsidP="00F8516A">
            <w:pPr>
              <w:pStyle w:val="ListParagraph"/>
              <w:ind w:left="0"/>
              <w:jc w:val="center"/>
            </w:pPr>
          </w:p>
        </w:tc>
        <w:tc>
          <w:tcPr>
            <w:tcW w:w="810" w:type="dxa"/>
          </w:tcPr>
          <w:p w:rsidR="00F8516A" w:rsidRPr="00DE3066" w:rsidRDefault="00F8516A" w:rsidP="00F8516A">
            <w:pPr>
              <w:pStyle w:val="ListParagraph"/>
              <w:ind w:left="0"/>
              <w:jc w:val="center"/>
            </w:pPr>
          </w:p>
        </w:tc>
        <w:tc>
          <w:tcPr>
            <w:tcW w:w="1260" w:type="dxa"/>
          </w:tcPr>
          <w:p w:rsidR="00F8516A" w:rsidRPr="00DE3066" w:rsidRDefault="00F8516A" w:rsidP="00F8516A">
            <w:pPr>
              <w:jc w:val="center"/>
            </w:pPr>
          </w:p>
        </w:tc>
      </w:tr>
      <w:tr w:rsidR="00F8516A" w:rsidRPr="002375E2" w:rsidTr="00F8516A">
        <w:trPr>
          <w:trHeight w:val="216"/>
        </w:trPr>
        <w:tc>
          <w:tcPr>
            <w:tcW w:w="8748" w:type="dxa"/>
          </w:tcPr>
          <w:p w:rsidR="00F8516A" w:rsidRPr="00872016" w:rsidRDefault="00F8516A" w:rsidP="004E13BD">
            <w:pPr>
              <w:pStyle w:val="ListParagraph"/>
              <w:numPr>
                <w:ilvl w:val="0"/>
                <w:numId w:val="6"/>
              </w:numPr>
            </w:pPr>
            <w:r w:rsidRPr="00872016">
              <w:rPr>
                <w:rFonts w:cs="Arial"/>
                <w:color w:val="333333"/>
              </w:rPr>
              <w:t xml:space="preserve">Advance notice and helpful information </w:t>
            </w:r>
          </w:p>
        </w:tc>
        <w:tc>
          <w:tcPr>
            <w:tcW w:w="1170" w:type="dxa"/>
          </w:tcPr>
          <w:p w:rsidR="00F8516A" w:rsidRPr="00DE3066" w:rsidRDefault="00F8516A" w:rsidP="00F8516A">
            <w:pPr>
              <w:pStyle w:val="ListParagraph"/>
              <w:ind w:left="0"/>
              <w:jc w:val="center"/>
            </w:pPr>
            <w:r w:rsidRPr="00DE3066">
              <w:t>4.09</w:t>
            </w:r>
          </w:p>
        </w:tc>
        <w:tc>
          <w:tcPr>
            <w:tcW w:w="900" w:type="dxa"/>
          </w:tcPr>
          <w:p w:rsidR="00F8516A" w:rsidRPr="00DE3066" w:rsidRDefault="00F8516A" w:rsidP="00F8516A">
            <w:pPr>
              <w:pStyle w:val="ListParagraph"/>
              <w:ind w:left="0"/>
              <w:jc w:val="center"/>
            </w:pPr>
            <w:r w:rsidRPr="00DE3066">
              <w:t>4.38</w:t>
            </w:r>
          </w:p>
        </w:tc>
        <w:tc>
          <w:tcPr>
            <w:tcW w:w="810" w:type="dxa"/>
          </w:tcPr>
          <w:p w:rsidR="00F8516A" w:rsidRPr="00DE3066" w:rsidRDefault="00F8516A" w:rsidP="00F8516A">
            <w:pPr>
              <w:pStyle w:val="ListParagraph"/>
              <w:ind w:left="0"/>
              <w:jc w:val="center"/>
            </w:pPr>
            <w:r w:rsidRPr="00DE3066">
              <w:t>4.60</w:t>
            </w:r>
          </w:p>
        </w:tc>
        <w:tc>
          <w:tcPr>
            <w:tcW w:w="1260" w:type="dxa"/>
          </w:tcPr>
          <w:p w:rsidR="00F8516A" w:rsidRPr="00DE3066" w:rsidRDefault="00F8516A" w:rsidP="00F8516A">
            <w:pPr>
              <w:jc w:val="center"/>
            </w:pPr>
            <w:r w:rsidRPr="00DE3066">
              <w:t>4.20</w:t>
            </w:r>
          </w:p>
        </w:tc>
      </w:tr>
      <w:tr w:rsidR="00F8516A" w:rsidRPr="00872016" w:rsidTr="00F8516A">
        <w:trPr>
          <w:trHeight w:val="216"/>
        </w:trPr>
        <w:tc>
          <w:tcPr>
            <w:tcW w:w="8748" w:type="dxa"/>
          </w:tcPr>
          <w:p w:rsidR="00F8516A" w:rsidRPr="00872016" w:rsidRDefault="00F8516A" w:rsidP="004E13BD">
            <w:pPr>
              <w:pStyle w:val="ListParagraph"/>
              <w:numPr>
                <w:ilvl w:val="0"/>
                <w:numId w:val="6"/>
              </w:numPr>
            </w:pPr>
            <w:r w:rsidRPr="00872016">
              <w:rPr>
                <w:rFonts w:cs="Arial"/>
                <w:color w:val="333333"/>
              </w:rPr>
              <w:t xml:space="preserve">Reasonable pricing for </w:t>
            </w:r>
            <w:proofErr w:type="spellStart"/>
            <w:r w:rsidRPr="00872016">
              <w:rPr>
                <w:rFonts w:cs="Arial"/>
                <w:color w:val="333333"/>
              </w:rPr>
              <w:t>labour</w:t>
            </w:r>
            <w:proofErr w:type="spellEnd"/>
            <w:r w:rsidRPr="00872016">
              <w:rPr>
                <w:rFonts w:cs="Arial"/>
                <w:color w:val="333333"/>
              </w:rPr>
              <w:t xml:space="preserve"> and capital</w:t>
            </w:r>
          </w:p>
        </w:tc>
        <w:tc>
          <w:tcPr>
            <w:tcW w:w="1170" w:type="dxa"/>
          </w:tcPr>
          <w:p w:rsidR="00F8516A" w:rsidRPr="00DE3066" w:rsidRDefault="00F8516A" w:rsidP="00F8516A">
            <w:pPr>
              <w:pStyle w:val="ListParagraph"/>
              <w:ind w:left="0"/>
              <w:jc w:val="center"/>
            </w:pPr>
            <w:r w:rsidRPr="00DE3066">
              <w:t>4.15</w:t>
            </w:r>
          </w:p>
        </w:tc>
        <w:tc>
          <w:tcPr>
            <w:tcW w:w="900" w:type="dxa"/>
          </w:tcPr>
          <w:p w:rsidR="00F8516A" w:rsidRPr="00DE3066" w:rsidRDefault="00F8516A" w:rsidP="00F8516A">
            <w:pPr>
              <w:pStyle w:val="ListParagraph"/>
              <w:ind w:left="0"/>
              <w:jc w:val="center"/>
            </w:pPr>
            <w:r w:rsidRPr="00DE3066">
              <w:t>3.93</w:t>
            </w:r>
          </w:p>
        </w:tc>
        <w:tc>
          <w:tcPr>
            <w:tcW w:w="810" w:type="dxa"/>
          </w:tcPr>
          <w:p w:rsidR="00F8516A" w:rsidRPr="00DE3066" w:rsidRDefault="00F8516A" w:rsidP="00F8516A">
            <w:pPr>
              <w:pStyle w:val="ListParagraph"/>
              <w:ind w:left="0"/>
              <w:jc w:val="center"/>
            </w:pPr>
            <w:r w:rsidRPr="00DE3066">
              <w:t>4.40</w:t>
            </w:r>
          </w:p>
        </w:tc>
        <w:tc>
          <w:tcPr>
            <w:tcW w:w="1260" w:type="dxa"/>
          </w:tcPr>
          <w:p w:rsidR="00F8516A" w:rsidRPr="00DE3066" w:rsidRDefault="00F8516A" w:rsidP="00F8516A">
            <w:pPr>
              <w:jc w:val="center"/>
            </w:pPr>
            <w:r w:rsidRPr="00DE3066">
              <w:t>4.14</w:t>
            </w:r>
          </w:p>
        </w:tc>
      </w:tr>
      <w:tr w:rsidR="00F8516A" w:rsidRPr="00872016" w:rsidTr="00F8516A">
        <w:trPr>
          <w:trHeight w:val="216"/>
        </w:trPr>
        <w:tc>
          <w:tcPr>
            <w:tcW w:w="8748" w:type="dxa"/>
          </w:tcPr>
          <w:p w:rsidR="00F8516A" w:rsidRPr="00872016" w:rsidRDefault="00F8516A" w:rsidP="004E13BD">
            <w:pPr>
              <w:pStyle w:val="ListParagraph"/>
              <w:numPr>
                <w:ilvl w:val="0"/>
                <w:numId w:val="6"/>
              </w:numPr>
            </w:pPr>
            <w:r w:rsidRPr="00872016">
              <w:rPr>
                <w:rFonts w:cs="Arial"/>
                <w:color w:val="333333"/>
              </w:rPr>
              <w:t>Reasonable pre-qualifications:  e.g.: insurance, location, resources, experience</w:t>
            </w:r>
          </w:p>
        </w:tc>
        <w:tc>
          <w:tcPr>
            <w:tcW w:w="1170" w:type="dxa"/>
          </w:tcPr>
          <w:p w:rsidR="00F8516A" w:rsidRPr="00DE3066" w:rsidRDefault="00F8516A" w:rsidP="00F8516A">
            <w:pPr>
              <w:pStyle w:val="ListParagraph"/>
              <w:ind w:left="0"/>
              <w:jc w:val="center"/>
            </w:pPr>
            <w:r w:rsidRPr="00DE3066">
              <w:t>4.15</w:t>
            </w:r>
          </w:p>
        </w:tc>
        <w:tc>
          <w:tcPr>
            <w:tcW w:w="900" w:type="dxa"/>
          </w:tcPr>
          <w:p w:rsidR="00F8516A" w:rsidRPr="007B752E" w:rsidRDefault="00F8516A" w:rsidP="00F8516A">
            <w:pPr>
              <w:pStyle w:val="ListParagraph"/>
              <w:ind w:left="0"/>
              <w:jc w:val="center"/>
            </w:pPr>
            <w:r w:rsidRPr="007B752E">
              <w:t>3.50</w:t>
            </w:r>
          </w:p>
        </w:tc>
        <w:tc>
          <w:tcPr>
            <w:tcW w:w="810" w:type="dxa"/>
          </w:tcPr>
          <w:p w:rsidR="00F8516A" w:rsidRPr="007B752E" w:rsidRDefault="00F8516A" w:rsidP="00F8516A">
            <w:pPr>
              <w:pStyle w:val="ListParagraph"/>
              <w:ind w:left="0"/>
              <w:jc w:val="center"/>
            </w:pPr>
            <w:r w:rsidRPr="007B752E">
              <w:t>4.20</w:t>
            </w:r>
          </w:p>
        </w:tc>
        <w:tc>
          <w:tcPr>
            <w:tcW w:w="1260" w:type="dxa"/>
          </w:tcPr>
          <w:p w:rsidR="00F8516A" w:rsidRPr="00DE3066" w:rsidRDefault="00F8516A" w:rsidP="00F8516A">
            <w:pPr>
              <w:jc w:val="center"/>
            </w:pPr>
            <w:r w:rsidRPr="00DE3066">
              <w:t>4.01</w:t>
            </w:r>
          </w:p>
        </w:tc>
      </w:tr>
      <w:tr w:rsidR="00F8516A" w:rsidRPr="002375E2" w:rsidTr="00F8516A">
        <w:trPr>
          <w:trHeight w:val="216"/>
        </w:trPr>
        <w:tc>
          <w:tcPr>
            <w:tcW w:w="8748" w:type="dxa"/>
          </w:tcPr>
          <w:p w:rsidR="00F8516A" w:rsidRPr="00872016" w:rsidRDefault="00F8516A" w:rsidP="004E13BD">
            <w:pPr>
              <w:pStyle w:val="ListParagraph"/>
              <w:numPr>
                <w:ilvl w:val="0"/>
                <w:numId w:val="6"/>
              </w:numPr>
            </w:pPr>
            <w:r w:rsidRPr="00872016">
              <w:rPr>
                <w:rFonts w:cs="Arial"/>
                <w:color w:val="333333"/>
              </w:rPr>
              <w:t>Bid feedback, e.g.:  timely, clear, rational</w:t>
            </w:r>
          </w:p>
        </w:tc>
        <w:tc>
          <w:tcPr>
            <w:tcW w:w="1170" w:type="dxa"/>
          </w:tcPr>
          <w:p w:rsidR="00F8516A" w:rsidRPr="00DE3066" w:rsidRDefault="00F8516A" w:rsidP="00F8516A">
            <w:pPr>
              <w:pStyle w:val="ListParagraph"/>
              <w:ind w:left="0"/>
              <w:jc w:val="center"/>
            </w:pPr>
            <w:r w:rsidRPr="00DE3066">
              <w:t>4.06</w:t>
            </w:r>
          </w:p>
        </w:tc>
        <w:tc>
          <w:tcPr>
            <w:tcW w:w="900" w:type="dxa"/>
          </w:tcPr>
          <w:p w:rsidR="00F8516A" w:rsidRPr="007B752E" w:rsidRDefault="00F8516A" w:rsidP="00F8516A">
            <w:pPr>
              <w:pStyle w:val="ListParagraph"/>
              <w:ind w:left="0"/>
              <w:jc w:val="center"/>
            </w:pPr>
            <w:r w:rsidRPr="007B752E">
              <w:t>3.64</w:t>
            </w:r>
          </w:p>
        </w:tc>
        <w:tc>
          <w:tcPr>
            <w:tcW w:w="810" w:type="dxa"/>
          </w:tcPr>
          <w:p w:rsidR="00F8516A" w:rsidRPr="007B752E" w:rsidRDefault="00F8516A" w:rsidP="00F8516A">
            <w:pPr>
              <w:pStyle w:val="ListParagraph"/>
              <w:ind w:left="0"/>
              <w:jc w:val="center"/>
            </w:pPr>
            <w:r w:rsidRPr="007B752E">
              <w:t>4.20</w:t>
            </w:r>
          </w:p>
        </w:tc>
        <w:tc>
          <w:tcPr>
            <w:tcW w:w="1260" w:type="dxa"/>
          </w:tcPr>
          <w:p w:rsidR="00F8516A" w:rsidRPr="00DE3066" w:rsidRDefault="00F8516A" w:rsidP="00F8516A">
            <w:pPr>
              <w:jc w:val="center"/>
            </w:pPr>
            <w:r w:rsidRPr="00DE3066">
              <w:t>4.00</w:t>
            </w:r>
          </w:p>
        </w:tc>
      </w:tr>
      <w:tr w:rsidR="00F8516A" w:rsidRPr="002375E2" w:rsidTr="00F8516A">
        <w:trPr>
          <w:trHeight w:val="216"/>
        </w:trPr>
        <w:tc>
          <w:tcPr>
            <w:tcW w:w="8748" w:type="dxa"/>
          </w:tcPr>
          <w:p w:rsidR="00F8516A" w:rsidRPr="00872016" w:rsidRDefault="00F8516A" w:rsidP="00F8516A">
            <w:pPr>
              <w:ind w:left="360" w:hanging="360"/>
            </w:pPr>
          </w:p>
        </w:tc>
        <w:tc>
          <w:tcPr>
            <w:tcW w:w="1170" w:type="dxa"/>
          </w:tcPr>
          <w:p w:rsidR="00F8516A" w:rsidRPr="00DE3066" w:rsidRDefault="00F8516A" w:rsidP="00F8516A">
            <w:pPr>
              <w:pStyle w:val="ListParagraph"/>
              <w:ind w:left="0"/>
              <w:jc w:val="center"/>
            </w:pPr>
          </w:p>
        </w:tc>
        <w:tc>
          <w:tcPr>
            <w:tcW w:w="900" w:type="dxa"/>
          </w:tcPr>
          <w:p w:rsidR="00F8516A" w:rsidRPr="007B752E" w:rsidRDefault="00F8516A" w:rsidP="00F8516A">
            <w:pPr>
              <w:pStyle w:val="ListParagraph"/>
              <w:ind w:left="0"/>
              <w:jc w:val="center"/>
            </w:pPr>
          </w:p>
        </w:tc>
        <w:tc>
          <w:tcPr>
            <w:tcW w:w="810" w:type="dxa"/>
          </w:tcPr>
          <w:p w:rsidR="00F8516A" w:rsidRPr="007B752E" w:rsidRDefault="00F8516A" w:rsidP="00F8516A">
            <w:pPr>
              <w:pStyle w:val="ListParagraph"/>
              <w:ind w:left="0"/>
              <w:jc w:val="center"/>
            </w:pPr>
          </w:p>
        </w:tc>
        <w:tc>
          <w:tcPr>
            <w:tcW w:w="1260" w:type="dxa"/>
          </w:tcPr>
          <w:p w:rsidR="00F8516A" w:rsidRPr="00DE3066" w:rsidRDefault="00F8516A" w:rsidP="00F8516A">
            <w:pPr>
              <w:jc w:val="center"/>
            </w:pPr>
          </w:p>
        </w:tc>
      </w:tr>
      <w:tr w:rsidR="00F8516A" w:rsidRPr="002375E2" w:rsidTr="00F8516A">
        <w:trPr>
          <w:trHeight w:val="216"/>
        </w:trPr>
        <w:tc>
          <w:tcPr>
            <w:tcW w:w="8748" w:type="dxa"/>
            <w:shd w:val="clear" w:color="auto" w:fill="DBE5F1" w:themeFill="accent1" w:themeFillTint="33"/>
          </w:tcPr>
          <w:p w:rsidR="00F8516A" w:rsidRPr="00872016" w:rsidRDefault="00F8516A" w:rsidP="00F8516A">
            <w:pPr>
              <w:ind w:left="360" w:hanging="360"/>
            </w:pPr>
            <w:r w:rsidRPr="00872016">
              <w:t>1</w:t>
            </w:r>
            <w:r>
              <w:t>0.</w:t>
            </w:r>
            <w:r w:rsidRPr="00872016">
              <w:t xml:space="preserve"> </w:t>
            </w:r>
            <w:r w:rsidRPr="00872016">
              <w:rPr>
                <w:rFonts w:cs="Arial"/>
                <w:color w:val="333333"/>
              </w:rPr>
              <w:t>Incentives for innovation, e.g.: technology, partnering, compensation, project management</w:t>
            </w:r>
          </w:p>
        </w:tc>
        <w:tc>
          <w:tcPr>
            <w:tcW w:w="1170" w:type="dxa"/>
            <w:shd w:val="clear" w:color="auto" w:fill="DBE5F1" w:themeFill="accent1" w:themeFillTint="33"/>
          </w:tcPr>
          <w:p w:rsidR="00F8516A" w:rsidRPr="00DE3066" w:rsidRDefault="00F8516A" w:rsidP="00F8516A">
            <w:pPr>
              <w:pStyle w:val="ListParagraph"/>
              <w:ind w:left="0"/>
              <w:jc w:val="center"/>
            </w:pPr>
            <w:r w:rsidRPr="00DE3066">
              <w:t>3.68</w:t>
            </w:r>
          </w:p>
        </w:tc>
        <w:tc>
          <w:tcPr>
            <w:tcW w:w="900" w:type="dxa"/>
            <w:shd w:val="clear" w:color="auto" w:fill="DBE5F1" w:themeFill="accent1" w:themeFillTint="33"/>
          </w:tcPr>
          <w:p w:rsidR="00F8516A" w:rsidRPr="007B752E" w:rsidRDefault="00F8516A" w:rsidP="00F8516A">
            <w:pPr>
              <w:pStyle w:val="ListParagraph"/>
              <w:ind w:left="0"/>
              <w:jc w:val="center"/>
            </w:pPr>
            <w:r w:rsidRPr="007B752E">
              <w:t>4.13</w:t>
            </w:r>
          </w:p>
        </w:tc>
        <w:tc>
          <w:tcPr>
            <w:tcW w:w="810" w:type="dxa"/>
            <w:shd w:val="clear" w:color="auto" w:fill="DBE5F1" w:themeFill="accent1" w:themeFillTint="33"/>
          </w:tcPr>
          <w:p w:rsidR="00F8516A" w:rsidRPr="007B752E" w:rsidRDefault="00F8516A" w:rsidP="00F8516A">
            <w:pPr>
              <w:pStyle w:val="ListParagraph"/>
              <w:ind w:left="0"/>
              <w:jc w:val="center"/>
            </w:pPr>
            <w:r w:rsidRPr="007B752E">
              <w:t>4.40</w:t>
            </w:r>
          </w:p>
        </w:tc>
        <w:tc>
          <w:tcPr>
            <w:tcW w:w="1260" w:type="dxa"/>
            <w:shd w:val="clear" w:color="auto" w:fill="DBE5F1" w:themeFill="accent1" w:themeFillTint="33"/>
          </w:tcPr>
          <w:p w:rsidR="00F8516A" w:rsidRPr="00DE3066" w:rsidRDefault="00F8516A" w:rsidP="00F8516A">
            <w:pPr>
              <w:jc w:val="center"/>
            </w:pPr>
            <w:r w:rsidRPr="00DE3066">
              <w:t>3.84</w:t>
            </w:r>
          </w:p>
        </w:tc>
      </w:tr>
      <w:tr w:rsidR="00F8516A" w:rsidRPr="00872016" w:rsidTr="00F8516A">
        <w:trPr>
          <w:trHeight w:val="216"/>
        </w:trPr>
        <w:tc>
          <w:tcPr>
            <w:tcW w:w="8748" w:type="dxa"/>
            <w:shd w:val="clear" w:color="auto" w:fill="DBE5F1" w:themeFill="accent1" w:themeFillTint="33"/>
          </w:tcPr>
          <w:p w:rsidR="00F8516A" w:rsidRPr="00872016" w:rsidRDefault="00F8516A" w:rsidP="00F8516A">
            <w:pPr>
              <w:ind w:left="360" w:hanging="360"/>
            </w:pPr>
            <w:r w:rsidRPr="00872016">
              <w:t>1</w:t>
            </w:r>
            <w:r>
              <w:t>1</w:t>
            </w:r>
            <w:r w:rsidRPr="00872016">
              <w:t xml:space="preserve">. </w:t>
            </w:r>
            <w:r w:rsidRPr="00872016">
              <w:rPr>
                <w:rFonts w:cs="Arial"/>
                <w:color w:val="333333"/>
              </w:rPr>
              <w:t>Clear process for change management</w:t>
            </w:r>
          </w:p>
        </w:tc>
        <w:tc>
          <w:tcPr>
            <w:tcW w:w="1170" w:type="dxa"/>
            <w:shd w:val="clear" w:color="auto" w:fill="DBE5F1" w:themeFill="accent1" w:themeFillTint="33"/>
          </w:tcPr>
          <w:p w:rsidR="00F8516A" w:rsidRPr="00DE3066" w:rsidRDefault="00F8516A" w:rsidP="00F8516A">
            <w:pPr>
              <w:pStyle w:val="ListParagraph"/>
              <w:ind w:left="0"/>
              <w:jc w:val="center"/>
            </w:pPr>
            <w:r w:rsidRPr="00DE3066">
              <w:t>3.79</w:t>
            </w:r>
          </w:p>
        </w:tc>
        <w:tc>
          <w:tcPr>
            <w:tcW w:w="900" w:type="dxa"/>
            <w:shd w:val="clear" w:color="auto" w:fill="DBE5F1" w:themeFill="accent1" w:themeFillTint="33"/>
          </w:tcPr>
          <w:p w:rsidR="00F8516A" w:rsidRPr="00DE3066" w:rsidRDefault="00F8516A" w:rsidP="00F8516A">
            <w:pPr>
              <w:pStyle w:val="ListParagraph"/>
              <w:ind w:left="0"/>
              <w:jc w:val="center"/>
            </w:pPr>
            <w:r w:rsidRPr="00DE3066">
              <w:t>4.00</w:t>
            </w:r>
          </w:p>
        </w:tc>
        <w:tc>
          <w:tcPr>
            <w:tcW w:w="810" w:type="dxa"/>
            <w:shd w:val="clear" w:color="auto" w:fill="DBE5F1" w:themeFill="accent1" w:themeFillTint="33"/>
          </w:tcPr>
          <w:p w:rsidR="00F8516A" w:rsidRPr="00DE3066" w:rsidRDefault="00F8516A" w:rsidP="00F8516A">
            <w:pPr>
              <w:pStyle w:val="ListParagraph"/>
              <w:ind w:left="0"/>
              <w:jc w:val="center"/>
            </w:pPr>
            <w:r w:rsidRPr="00DE3066">
              <w:t>3.60</w:t>
            </w:r>
          </w:p>
        </w:tc>
        <w:tc>
          <w:tcPr>
            <w:tcW w:w="1260" w:type="dxa"/>
            <w:shd w:val="clear" w:color="auto" w:fill="DBE5F1" w:themeFill="accent1" w:themeFillTint="33"/>
          </w:tcPr>
          <w:p w:rsidR="00F8516A" w:rsidRPr="00DE3066" w:rsidRDefault="00F8516A" w:rsidP="00F8516A">
            <w:pPr>
              <w:jc w:val="center"/>
            </w:pPr>
            <w:r w:rsidRPr="00DE3066">
              <w:t>3.84</w:t>
            </w:r>
          </w:p>
        </w:tc>
      </w:tr>
      <w:tr w:rsidR="00F8516A" w:rsidRPr="00872016" w:rsidTr="00F8516A">
        <w:trPr>
          <w:trHeight w:val="216"/>
        </w:trPr>
        <w:tc>
          <w:tcPr>
            <w:tcW w:w="8748" w:type="dxa"/>
            <w:shd w:val="clear" w:color="auto" w:fill="DBE5F1" w:themeFill="accent1" w:themeFillTint="33"/>
          </w:tcPr>
          <w:p w:rsidR="00F8516A" w:rsidRPr="00872016" w:rsidRDefault="00F8516A" w:rsidP="00F8516A">
            <w:pPr>
              <w:ind w:left="360" w:hanging="360"/>
            </w:pPr>
            <w:r w:rsidRPr="00872016">
              <w:t xml:space="preserve">12. </w:t>
            </w:r>
            <w:r w:rsidRPr="00872016">
              <w:rPr>
                <w:rFonts w:cs="Arial"/>
                <w:color w:val="333333"/>
              </w:rPr>
              <w:t>Incentives for economic development e.g.: location, jobs, salary levels</w:t>
            </w:r>
          </w:p>
        </w:tc>
        <w:tc>
          <w:tcPr>
            <w:tcW w:w="1170" w:type="dxa"/>
            <w:shd w:val="clear" w:color="auto" w:fill="DBE5F1" w:themeFill="accent1" w:themeFillTint="33"/>
          </w:tcPr>
          <w:p w:rsidR="00F8516A" w:rsidRPr="00DE3066" w:rsidRDefault="00F8516A" w:rsidP="00F8516A">
            <w:pPr>
              <w:pStyle w:val="ListParagraph"/>
              <w:ind w:left="0"/>
              <w:jc w:val="center"/>
            </w:pPr>
            <w:r w:rsidRPr="00DE3066">
              <w:t>3.23</w:t>
            </w:r>
          </w:p>
        </w:tc>
        <w:tc>
          <w:tcPr>
            <w:tcW w:w="900" w:type="dxa"/>
            <w:shd w:val="clear" w:color="auto" w:fill="DBE5F1" w:themeFill="accent1" w:themeFillTint="33"/>
          </w:tcPr>
          <w:p w:rsidR="00F8516A" w:rsidRPr="00DE3066" w:rsidRDefault="00F8516A" w:rsidP="00F8516A">
            <w:pPr>
              <w:pStyle w:val="ListParagraph"/>
              <w:ind w:left="0"/>
              <w:jc w:val="center"/>
            </w:pPr>
            <w:r w:rsidRPr="00DE3066">
              <w:t>3.71</w:t>
            </w:r>
          </w:p>
        </w:tc>
        <w:tc>
          <w:tcPr>
            <w:tcW w:w="810" w:type="dxa"/>
            <w:shd w:val="clear" w:color="auto" w:fill="DBE5F1" w:themeFill="accent1" w:themeFillTint="33"/>
          </w:tcPr>
          <w:p w:rsidR="00F8516A" w:rsidRPr="00DE3066" w:rsidRDefault="00F8516A" w:rsidP="00F8516A">
            <w:pPr>
              <w:pStyle w:val="ListParagraph"/>
              <w:ind w:left="0"/>
              <w:jc w:val="center"/>
            </w:pPr>
            <w:r w:rsidRPr="00DE3066">
              <w:t>3.80</w:t>
            </w:r>
          </w:p>
        </w:tc>
        <w:tc>
          <w:tcPr>
            <w:tcW w:w="1260" w:type="dxa"/>
            <w:shd w:val="clear" w:color="auto" w:fill="DBE5F1" w:themeFill="accent1" w:themeFillTint="33"/>
          </w:tcPr>
          <w:p w:rsidR="00F8516A" w:rsidRPr="00DE3066" w:rsidRDefault="00F8516A" w:rsidP="00F8516A">
            <w:pPr>
              <w:jc w:val="center"/>
            </w:pPr>
            <w:r w:rsidRPr="00DE3066">
              <w:t>3.36</w:t>
            </w:r>
          </w:p>
        </w:tc>
      </w:tr>
      <w:tr w:rsidR="00F8516A" w:rsidRPr="002375E2" w:rsidTr="00F8516A">
        <w:trPr>
          <w:trHeight w:val="216"/>
        </w:trPr>
        <w:tc>
          <w:tcPr>
            <w:tcW w:w="8748" w:type="dxa"/>
            <w:shd w:val="clear" w:color="auto" w:fill="DBE5F1" w:themeFill="accent1" w:themeFillTint="33"/>
          </w:tcPr>
          <w:p w:rsidR="00F8516A" w:rsidRPr="00872016" w:rsidRDefault="00F8516A" w:rsidP="00F8516A">
            <w:pPr>
              <w:ind w:left="360" w:hanging="360"/>
            </w:pPr>
            <w:r w:rsidRPr="00872016">
              <w:t>13.</w:t>
            </w:r>
            <w:r>
              <w:t xml:space="preserve"> </w:t>
            </w:r>
            <w:r w:rsidRPr="00872016">
              <w:rPr>
                <w:rFonts w:cs="Arial"/>
                <w:color w:val="333333"/>
              </w:rPr>
              <w:t>Incentives for social development, e.g. race, gender, education, religion</w:t>
            </w:r>
          </w:p>
        </w:tc>
        <w:tc>
          <w:tcPr>
            <w:tcW w:w="1170" w:type="dxa"/>
            <w:shd w:val="clear" w:color="auto" w:fill="DBE5F1" w:themeFill="accent1" w:themeFillTint="33"/>
          </w:tcPr>
          <w:p w:rsidR="00F8516A" w:rsidRPr="001625D0" w:rsidRDefault="00F8516A" w:rsidP="00F8516A">
            <w:pPr>
              <w:pStyle w:val="ListParagraph"/>
              <w:ind w:left="0"/>
              <w:jc w:val="center"/>
              <w:rPr>
                <w:color w:val="FF0000"/>
              </w:rPr>
            </w:pPr>
            <w:r w:rsidRPr="001625D0">
              <w:rPr>
                <w:color w:val="FF0000"/>
              </w:rPr>
              <w:t>2.63</w:t>
            </w:r>
          </w:p>
        </w:tc>
        <w:tc>
          <w:tcPr>
            <w:tcW w:w="900" w:type="dxa"/>
            <w:shd w:val="clear" w:color="auto" w:fill="DBE5F1" w:themeFill="accent1" w:themeFillTint="33"/>
          </w:tcPr>
          <w:p w:rsidR="00F8516A" w:rsidRPr="001625D0" w:rsidRDefault="00F8516A" w:rsidP="00F8516A">
            <w:pPr>
              <w:pStyle w:val="ListParagraph"/>
              <w:ind w:left="0"/>
              <w:jc w:val="center"/>
              <w:rPr>
                <w:color w:val="FF0000"/>
              </w:rPr>
            </w:pPr>
            <w:r w:rsidRPr="001625D0">
              <w:rPr>
                <w:color w:val="FF0000"/>
              </w:rPr>
              <w:t>1.00</w:t>
            </w:r>
          </w:p>
        </w:tc>
        <w:tc>
          <w:tcPr>
            <w:tcW w:w="810" w:type="dxa"/>
            <w:shd w:val="clear" w:color="auto" w:fill="DBE5F1" w:themeFill="accent1" w:themeFillTint="33"/>
          </w:tcPr>
          <w:p w:rsidR="00F8516A" w:rsidRPr="001625D0" w:rsidRDefault="00F8516A" w:rsidP="00F8516A">
            <w:pPr>
              <w:pStyle w:val="ListParagraph"/>
              <w:ind w:left="0"/>
              <w:jc w:val="center"/>
              <w:rPr>
                <w:color w:val="FF0000"/>
              </w:rPr>
            </w:pPr>
            <w:r w:rsidRPr="001625D0">
              <w:rPr>
                <w:color w:val="FF0000"/>
              </w:rPr>
              <w:t>2.40</w:t>
            </w:r>
          </w:p>
        </w:tc>
        <w:tc>
          <w:tcPr>
            <w:tcW w:w="1260" w:type="dxa"/>
            <w:shd w:val="clear" w:color="auto" w:fill="DBE5F1" w:themeFill="accent1" w:themeFillTint="33"/>
          </w:tcPr>
          <w:p w:rsidR="00F8516A" w:rsidRPr="001625D0" w:rsidRDefault="00F8516A" w:rsidP="00F8516A">
            <w:pPr>
              <w:jc w:val="center"/>
              <w:rPr>
                <w:color w:val="FF0000"/>
              </w:rPr>
            </w:pPr>
            <w:r w:rsidRPr="001625D0">
              <w:rPr>
                <w:color w:val="FF0000"/>
              </w:rPr>
              <w:t>2.27</w:t>
            </w:r>
          </w:p>
        </w:tc>
      </w:tr>
      <w:tr w:rsidR="00F8516A" w:rsidRPr="002375E2" w:rsidTr="00F8516A">
        <w:trPr>
          <w:trHeight w:val="216"/>
        </w:trPr>
        <w:tc>
          <w:tcPr>
            <w:tcW w:w="8748" w:type="dxa"/>
          </w:tcPr>
          <w:p w:rsidR="00F8516A" w:rsidRPr="00872016" w:rsidRDefault="00F8516A" w:rsidP="00F8516A">
            <w:pPr>
              <w:jc w:val="right"/>
            </w:pPr>
            <w:r>
              <w:t>Weighted Average</w:t>
            </w:r>
          </w:p>
        </w:tc>
        <w:tc>
          <w:tcPr>
            <w:tcW w:w="1170" w:type="dxa"/>
          </w:tcPr>
          <w:p w:rsidR="00F8516A" w:rsidRDefault="00F8516A" w:rsidP="00F8516A">
            <w:pPr>
              <w:pStyle w:val="ListParagraph"/>
              <w:ind w:left="0"/>
              <w:jc w:val="center"/>
            </w:pPr>
            <w:r>
              <w:t>3.94</w:t>
            </w:r>
          </w:p>
        </w:tc>
        <w:tc>
          <w:tcPr>
            <w:tcW w:w="900" w:type="dxa"/>
          </w:tcPr>
          <w:p w:rsidR="00F8516A" w:rsidRDefault="00F8516A" w:rsidP="00F8516A">
            <w:pPr>
              <w:pStyle w:val="ListParagraph"/>
              <w:ind w:left="0"/>
              <w:jc w:val="center"/>
            </w:pPr>
            <w:r>
              <w:t>3.71</w:t>
            </w:r>
          </w:p>
        </w:tc>
        <w:tc>
          <w:tcPr>
            <w:tcW w:w="810" w:type="dxa"/>
          </w:tcPr>
          <w:p w:rsidR="00F8516A" w:rsidRDefault="00F8516A" w:rsidP="00F8516A">
            <w:pPr>
              <w:pStyle w:val="ListParagraph"/>
              <w:ind w:left="0"/>
              <w:jc w:val="center"/>
            </w:pPr>
            <w:r>
              <w:t>4.15</w:t>
            </w:r>
          </w:p>
        </w:tc>
        <w:tc>
          <w:tcPr>
            <w:tcW w:w="1260" w:type="dxa"/>
          </w:tcPr>
          <w:p w:rsidR="00F8516A" w:rsidRPr="002375E2" w:rsidRDefault="00F8516A" w:rsidP="00F8516A">
            <w:pPr>
              <w:jc w:val="center"/>
            </w:pPr>
            <w:r>
              <w:t>3.93</w:t>
            </w:r>
          </w:p>
        </w:tc>
      </w:tr>
    </w:tbl>
    <w:p w:rsidR="00F8516A" w:rsidRPr="002A6A27" w:rsidRDefault="00F8516A" w:rsidP="00F8516A">
      <w:pPr>
        <w:rPr>
          <w:b/>
        </w:rPr>
      </w:pPr>
      <w:r w:rsidRPr="002A6A27">
        <w:rPr>
          <w:b/>
        </w:rPr>
        <w:t>Observations:</w:t>
      </w:r>
    </w:p>
    <w:p w:rsidR="00F8516A" w:rsidRDefault="00F8516A" w:rsidP="004E13BD">
      <w:pPr>
        <w:pStyle w:val="ListParagraph"/>
        <w:numPr>
          <w:ilvl w:val="0"/>
          <w:numId w:val="9"/>
        </w:numPr>
      </w:pPr>
      <w:r>
        <w:t xml:space="preserve">Contractors in Calgary Region on average have lower ratings and those in the </w:t>
      </w:r>
      <w:proofErr w:type="gramStart"/>
      <w:r>
        <w:t>Other</w:t>
      </w:r>
      <w:proofErr w:type="gramEnd"/>
      <w:r>
        <w:t xml:space="preserve"> locations, the higher ratings. </w:t>
      </w:r>
    </w:p>
    <w:p w:rsidR="00F8516A" w:rsidRDefault="00F8516A" w:rsidP="004E13BD">
      <w:pPr>
        <w:pStyle w:val="ListParagraph"/>
        <w:numPr>
          <w:ilvl w:val="0"/>
          <w:numId w:val="9"/>
        </w:numPr>
      </w:pPr>
      <w:r>
        <w:t xml:space="preserve">The Regions generally align on the importance &gt;4.00 and ranking of each of the primary practice features, with the secondary features generally rated below 4.00.  </w:t>
      </w:r>
    </w:p>
    <w:p w:rsidR="00F8516A" w:rsidRDefault="00F8516A" w:rsidP="004E13BD">
      <w:pPr>
        <w:pStyle w:val="ListParagraph"/>
        <w:numPr>
          <w:ilvl w:val="0"/>
          <w:numId w:val="9"/>
        </w:numPr>
      </w:pPr>
      <w:r>
        <w:t xml:space="preserve">Exceptions for Calgary and Other are the &gt;4.00 ratings for 10. Incentives for innovation and for Calgary the &lt;4.00 rating for 8. Reasonable pre-qualifications and 9. Bid feedback. </w:t>
      </w:r>
    </w:p>
    <w:p w:rsidR="00F8516A" w:rsidRDefault="00F8516A" w:rsidP="004E13BD">
      <w:pPr>
        <w:pStyle w:val="ListParagraph"/>
        <w:numPr>
          <w:ilvl w:val="0"/>
          <w:numId w:val="9"/>
        </w:numPr>
      </w:pPr>
      <w:r>
        <w:t xml:space="preserve">Regions are aligned that Incentives for social development 13. </w:t>
      </w:r>
      <w:proofErr w:type="gramStart"/>
      <w:r>
        <w:t>are</w:t>
      </w:r>
      <w:proofErr w:type="gramEnd"/>
      <w:r>
        <w:t xml:space="preserve"> the least important.</w:t>
      </w:r>
    </w:p>
    <w:p w:rsidR="00F8516A" w:rsidRDefault="00F8516A" w:rsidP="00F8516A"/>
    <w:tbl>
      <w:tblPr>
        <w:tblStyle w:val="TableGrid"/>
        <w:tblpPr w:leftFromText="180" w:rightFromText="180" w:vertAnchor="text" w:horzAnchor="margin" w:tblpX="378" w:tblpY="16"/>
        <w:tblW w:w="0" w:type="auto"/>
        <w:tblLayout w:type="fixed"/>
        <w:tblLook w:val="04A0" w:firstRow="1" w:lastRow="0" w:firstColumn="1" w:lastColumn="0" w:noHBand="0" w:noVBand="1"/>
      </w:tblPr>
      <w:tblGrid>
        <w:gridCol w:w="8748"/>
        <w:gridCol w:w="1170"/>
        <w:gridCol w:w="990"/>
        <w:gridCol w:w="891"/>
        <w:gridCol w:w="1090"/>
      </w:tblGrid>
      <w:tr w:rsidR="00F8516A" w:rsidTr="00F8516A">
        <w:trPr>
          <w:trHeight w:val="602"/>
        </w:trPr>
        <w:tc>
          <w:tcPr>
            <w:tcW w:w="8748" w:type="dxa"/>
            <w:vAlign w:val="center"/>
          </w:tcPr>
          <w:p w:rsidR="00F8516A" w:rsidRPr="00820F41" w:rsidRDefault="00F8516A" w:rsidP="00F8516A">
            <w:pPr>
              <w:rPr>
                <w:b/>
                <w:sz w:val="28"/>
                <w:szCs w:val="28"/>
              </w:rPr>
            </w:pPr>
            <w:r w:rsidRPr="00820F41">
              <w:rPr>
                <w:b/>
                <w:sz w:val="28"/>
                <w:szCs w:val="28"/>
              </w:rPr>
              <w:t>LOCATION</w:t>
            </w:r>
            <w:r>
              <w:rPr>
                <w:b/>
                <w:sz w:val="28"/>
                <w:szCs w:val="28"/>
              </w:rPr>
              <w:t xml:space="preserve"> – </w:t>
            </w:r>
            <w:r w:rsidRPr="00042477">
              <w:rPr>
                <w:b/>
                <w:sz w:val="24"/>
                <w:szCs w:val="24"/>
              </w:rPr>
              <w:t>Gaps in Expected-Importance</w:t>
            </w:r>
            <w:r>
              <w:rPr>
                <w:b/>
                <w:sz w:val="24"/>
                <w:szCs w:val="24"/>
              </w:rPr>
              <w:t xml:space="preserve"> vs</w:t>
            </w:r>
            <w:r w:rsidRPr="00042477">
              <w:rPr>
                <w:b/>
                <w:sz w:val="24"/>
                <w:szCs w:val="24"/>
              </w:rPr>
              <w:t xml:space="preserve"> Received-Satisfaction</w:t>
            </w:r>
            <w:r>
              <w:rPr>
                <w:b/>
                <w:sz w:val="24"/>
                <w:szCs w:val="24"/>
              </w:rPr>
              <w:t xml:space="preserve">. </w:t>
            </w:r>
            <w:r>
              <w:t xml:space="preserve"> Ratings are on a 5 point scale from 5 - High to 3 – Moderate to 1 – Low. </w:t>
            </w:r>
          </w:p>
        </w:tc>
        <w:tc>
          <w:tcPr>
            <w:tcW w:w="1170" w:type="dxa"/>
          </w:tcPr>
          <w:p w:rsidR="00F8516A" w:rsidRDefault="00F8516A" w:rsidP="00F8516A">
            <w:pPr>
              <w:pStyle w:val="ListParagraph"/>
              <w:ind w:left="0"/>
              <w:jc w:val="center"/>
            </w:pPr>
            <w:r>
              <w:t>Edmonton N=53</w:t>
            </w:r>
          </w:p>
        </w:tc>
        <w:tc>
          <w:tcPr>
            <w:tcW w:w="990" w:type="dxa"/>
          </w:tcPr>
          <w:p w:rsidR="00F8516A" w:rsidRDefault="00F8516A" w:rsidP="00F8516A">
            <w:pPr>
              <w:pStyle w:val="ListParagraph"/>
              <w:ind w:left="0"/>
              <w:jc w:val="center"/>
            </w:pPr>
            <w:r>
              <w:t>Calgary N=16</w:t>
            </w:r>
          </w:p>
        </w:tc>
        <w:tc>
          <w:tcPr>
            <w:tcW w:w="891" w:type="dxa"/>
          </w:tcPr>
          <w:p w:rsidR="00F8516A" w:rsidRDefault="00F8516A" w:rsidP="00F8516A">
            <w:pPr>
              <w:pStyle w:val="ListParagraph"/>
              <w:ind w:left="0"/>
              <w:jc w:val="center"/>
            </w:pPr>
            <w:r>
              <w:t>Other N=5</w:t>
            </w:r>
          </w:p>
        </w:tc>
        <w:tc>
          <w:tcPr>
            <w:tcW w:w="1090" w:type="dxa"/>
          </w:tcPr>
          <w:p w:rsidR="00F8516A" w:rsidRDefault="00F8516A" w:rsidP="00F8516A">
            <w:pPr>
              <w:pStyle w:val="ListParagraph"/>
              <w:ind w:left="0"/>
              <w:jc w:val="center"/>
            </w:pPr>
            <w:r>
              <w:t>Weighted</w:t>
            </w:r>
          </w:p>
          <w:p w:rsidR="00F8516A" w:rsidRDefault="00F8516A" w:rsidP="00F8516A">
            <w:pPr>
              <w:pStyle w:val="ListParagraph"/>
              <w:ind w:left="0"/>
              <w:jc w:val="center"/>
            </w:pPr>
            <w:r>
              <w:t>Average</w:t>
            </w:r>
          </w:p>
        </w:tc>
      </w:tr>
      <w:tr w:rsidR="00F8516A" w:rsidTr="00F8516A">
        <w:trPr>
          <w:trHeight w:val="260"/>
        </w:trPr>
        <w:tc>
          <w:tcPr>
            <w:tcW w:w="8748" w:type="dxa"/>
            <w:shd w:val="clear" w:color="auto" w:fill="FFFF99"/>
          </w:tcPr>
          <w:p w:rsidR="00F8516A" w:rsidRPr="00872016" w:rsidRDefault="00F8516A" w:rsidP="004E13BD">
            <w:pPr>
              <w:pStyle w:val="ListParagraph"/>
              <w:numPr>
                <w:ilvl w:val="0"/>
                <w:numId w:val="8"/>
              </w:numPr>
            </w:pPr>
            <w:r w:rsidRPr="00872016">
              <w:t xml:space="preserve">Reasonable timelines for bid preparation </w:t>
            </w:r>
          </w:p>
        </w:tc>
        <w:tc>
          <w:tcPr>
            <w:tcW w:w="1170" w:type="dxa"/>
            <w:shd w:val="clear" w:color="auto" w:fill="FFFF99"/>
          </w:tcPr>
          <w:p w:rsidR="00F8516A" w:rsidRPr="008207CB" w:rsidRDefault="00F8516A" w:rsidP="00F8516A">
            <w:pPr>
              <w:pStyle w:val="ListParagraph"/>
              <w:ind w:left="0"/>
              <w:jc w:val="center"/>
            </w:pPr>
            <w:r w:rsidRPr="008207CB">
              <w:t>1.78</w:t>
            </w:r>
          </w:p>
        </w:tc>
        <w:tc>
          <w:tcPr>
            <w:tcW w:w="990" w:type="dxa"/>
            <w:shd w:val="clear" w:color="auto" w:fill="FFFF99"/>
          </w:tcPr>
          <w:p w:rsidR="00F8516A" w:rsidRPr="008207CB" w:rsidRDefault="00F8516A" w:rsidP="00F8516A">
            <w:pPr>
              <w:pStyle w:val="ListParagraph"/>
              <w:ind w:left="0"/>
              <w:jc w:val="center"/>
            </w:pPr>
            <w:r w:rsidRPr="008207CB">
              <w:t>2.40</w:t>
            </w:r>
          </w:p>
        </w:tc>
        <w:tc>
          <w:tcPr>
            <w:tcW w:w="891" w:type="dxa"/>
            <w:shd w:val="clear" w:color="auto" w:fill="FFFF99"/>
          </w:tcPr>
          <w:p w:rsidR="00F8516A" w:rsidRPr="008207CB" w:rsidRDefault="00F8516A" w:rsidP="00F8516A">
            <w:pPr>
              <w:pStyle w:val="ListParagraph"/>
              <w:ind w:left="0"/>
              <w:jc w:val="center"/>
            </w:pPr>
            <w:r w:rsidRPr="008207CB">
              <w:t>1.38</w:t>
            </w:r>
          </w:p>
        </w:tc>
        <w:tc>
          <w:tcPr>
            <w:tcW w:w="1090" w:type="dxa"/>
            <w:shd w:val="clear" w:color="auto" w:fill="FFFF99"/>
          </w:tcPr>
          <w:p w:rsidR="00F8516A" w:rsidRPr="008207CB" w:rsidRDefault="00F8516A" w:rsidP="00F8516A">
            <w:pPr>
              <w:jc w:val="center"/>
            </w:pPr>
            <w:r w:rsidRPr="008207CB">
              <w:t>1.88</w:t>
            </w:r>
          </w:p>
        </w:tc>
      </w:tr>
      <w:tr w:rsidR="00F8516A" w:rsidTr="00F8516A">
        <w:trPr>
          <w:trHeight w:val="216"/>
        </w:trPr>
        <w:tc>
          <w:tcPr>
            <w:tcW w:w="8748" w:type="dxa"/>
            <w:shd w:val="clear" w:color="auto" w:fill="FFFF99"/>
          </w:tcPr>
          <w:p w:rsidR="00F8516A" w:rsidRPr="00872016" w:rsidRDefault="00F8516A" w:rsidP="004E13BD">
            <w:pPr>
              <w:pStyle w:val="ListParagraph"/>
              <w:numPr>
                <w:ilvl w:val="0"/>
                <w:numId w:val="8"/>
              </w:numPr>
            </w:pPr>
            <w:r w:rsidRPr="00872016">
              <w:t xml:space="preserve">Terms of service/supply: fair, clear, rational </w:t>
            </w:r>
          </w:p>
        </w:tc>
        <w:tc>
          <w:tcPr>
            <w:tcW w:w="1170" w:type="dxa"/>
            <w:shd w:val="clear" w:color="auto" w:fill="FFFF99"/>
          </w:tcPr>
          <w:p w:rsidR="00F8516A" w:rsidRPr="008207CB" w:rsidRDefault="00F8516A" w:rsidP="00F8516A">
            <w:pPr>
              <w:pStyle w:val="ListParagraph"/>
              <w:ind w:left="0"/>
              <w:jc w:val="center"/>
            </w:pPr>
            <w:r w:rsidRPr="008207CB">
              <w:t>1.55</w:t>
            </w:r>
          </w:p>
        </w:tc>
        <w:tc>
          <w:tcPr>
            <w:tcW w:w="990" w:type="dxa"/>
            <w:shd w:val="clear" w:color="auto" w:fill="FFFF99"/>
          </w:tcPr>
          <w:p w:rsidR="00F8516A" w:rsidRPr="008207CB" w:rsidRDefault="00F8516A" w:rsidP="00F8516A">
            <w:pPr>
              <w:pStyle w:val="ListParagraph"/>
              <w:ind w:left="0"/>
              <w:jc w:val="center"/>
            </w:pPr>
            <w:r w:rsidRPr="008207CB">
              <w:t>2.20</w:t>
            </w:r>
          </w:p>
        </w:tc>
        <w:tc>
          <w:tcPr>
            <w:tcW w:w="891" w:type="dxa"/>
            <w:shd w:val="clear" w:color="auto" w:fill="FFFF99"/>
          </w:tcPr>
          <w:p w:rsidR="00F8516A" w:rsidRPr="008207CB" w:rsidRDefault="00F8516A" w:rsidP="00F8516A">
            <w:pPr>
              <w:pStyle w:val="ListParagraph"/>
              <w:ind w:left="0"/>
              <w:jc w:val="center"/>
            </w:pPr>
            <w:r w:rsidRPr="008207CB">
              <w:t>1.81</w:t>
            </w:r>
          </w:p>
        </w:tc>
        <w:tc>
          <w:tcPr>
            <w:tcW w:w="1090" w:type="dxa"/>
            <w:shd w:val="clear" w:color="auto" w:fill="FFFF99"/>
          </w:tcPr>
          <w:p w:rsidR="00F8516A" w:rsidRPr="008207CB" w:rsidRDefault="00F8516A" w:rsidP="00F8516A">
            <w:pPr>
              <w:jc w:val="center"/>
            </w:pPr>
            <w:r w:rsidRPr="008207CB">
              <w:t>1.68</w:t>
            </w:r>
          </w:p>
        </w:tc>
      </w:tr>
      <w:tr w:rsidR="00F8516A" w:rsidTr="00F8516A">
        <w:trPr>
          <w:trHeight w:val="216"/>
        </w:trPr>
        <w:tc>
          <w:tcPr>
            <w:tcW w:w="8748" w:type="dxa"/>
            <w:shd w:val="clear" w:color="auto" w:fill="FFFF99"/>
          </w:tcPr>
          <w:p w:rsidR="00F8516A" w:rsidRPr="00872016" w:rsidRDefault="00F8516A" w:rsidP="004E13BD">
            <w:pPr>
              <w:pStyle w:val="ListParagraph"/>
              <w:numPr>
                <w:ilvl w:val="0"/>
                <w:numId w:val="8"/>
              </w:numPr>
            </w:pPr>
            <w:r w:rsidRPr="00872016">
              <w:rPr>
                <w:rFonts w:cs="Arial"/>
                <w:color w:val="333333"/>
              </w:rPr>
              <w:t>Reasonable timelines for service/supply delivery</w:t>
            </w:r>
          </w:p>
        </w:tc>
        <w:tc>
          <w:tcPr>
            <w:tcW w:w="1170" w:type="dxa"/>
            <w:shd w:val="clear" w:color="auto" w:fill="FFFF99"/>
          </w:tcPr>
          <w:p w:rsidR="00F8516A" w:rsidRPr="008207CB" w:rsidRDefault="00F8516A" w:rsidP="00F8516A">
            <w:pPr>
              <w:pStyle w:val="ListParagraph"/>
              <w:ind w:left="0"/>
              <w:jc w:val="center"/>
            </w:pPr>
            <w:r w:rsidRPr="008207CB">
              <w:t>1.40</w:t>
            </w:r>
          </w:p>
        </w:tc>
        <w:tc>
          <w:tcPr>
            <w:tcW w:w="990" w:type="dxa"/>
            <w:shd w:val="clear" w:color="auto" w:fill="FFFF99"/>
          </w:tcPr>
          <w:p w:rsidR="00F8516A" w:rsidRPr="008207CB" w:rsidRDefault="00F8516A" w:rsidP="00F8516A">
            <w:pPr>
              <w:pStyle w:val="ListParagraph"/>
              <w:ind w:left="0"/>
              <w:jc w:val="center"/>
            </w:pPr>
            <w:r w:rsidRPr="008207CB">
              <w:t>0.80</w:t>
            </w:r>
          </w:p>
        </w:tc>
        <w:tc>
          <w:tcPr>
            <w:tcW w:w="891" w:type="dxa"/>
            <w:shd w:val="clear" w:color="auto" w:fill="FFFF99"/>
          </w:tcPr>
          <w:p w:rsidR="00F8516A" w:rsidRPr="008207CB" w:rsidRDefault="00F8516A" w:rsidP="00F8516A">
            <w:pPr>
              <w:pStyle w:val="ListParagraph"/>
              <w:ind w:left="0"/>
              <w:jc w:val="center"/>
            </w:pPr>
            <w:r w:rsidRPr="008207CB">
              <w:t>0.87</w:t>
            </w:r>
          </w:p>
        </w:tc>
        <w:tc>
          <w:tcPr>
            <w:tcW w:w="1090" w:type="dxa"/>
            <w:shd w:val="clear" w:color="auto" w:fill="FFFF99"/>
          </w:tcPr>
          <w:p w:rsidR="00F8516A" w:rsidRPr="008207CB" w:rsidRDefault="00F8516A" w:rsidP="00F8516A">
            <w:pPr>
              <w:jc w:val="center"/>
            </w:pPr>
            <w:r w:rsidRPr="008207CB">
              <w:t>1.24</w:t>
            </w:r>
          </w:p>
        </w:tc>
      </w:tr>
      <w:tr w:rsidR="00F8516A" w:rsidTr="00F8516A">
        <w:trPr>
          <w:trHeight w:val="216"/>
        </w:trPr>
        <w:tc>
          <w:tcPr>
            <w:tcW w:w="8748" w:type="dxa"/>
            <w:shd w:val="clear" w:color="auto" w:fill="FFFF99"/>
          </w:tcPr>
          <w:p w:rsidR="00F8516A" w:rsidRPr="00872016" w:rsidRDefault="00F8516A" w:rsidP="004E13BD">
            <w:pPr>
              <w:pStyle w:val="ListParagraph"/>
              <w:numPr>
                <w:ilvl w:val="0"/>
                <w:numId w:val="8"/>
              </w:numPr>
            </w:pPr>
            <w:r w:rsidRPr="00872016">
              <w:t>Ease of use and responsive: e.g.: electronic on-line communication</w:t>
            </w:r>
          </w:p>
        </w:tc>
        <w:tc>
          <w:tcPr>
            <w:tcW w:w="1170" w:type="dxa"/>
            <w:shd w:val="clear" w:color="auto" w:fill="FFFF99"/>
          </w:tcPr>
          <w:p w:rsidR="00F8516A" w:rsidRPr="008207CB" w:rsidRDefault="00F8516A" w:rsidP="00F8516A">
            <w:pPr>
              <w:pStyle w:val="ListParagraph"/>
              <w:ind w:left="0"/>
              <w:jc w:val="center"/>
            </w:pPr>
            <w:r w:rsidRPr="008207CB">
              <w:t>1.54</w:t>
            </w:r>
          </w:p>
        </w:tc>
        <w:tc>
          <w:tcPr>
            <w:tcW w:w="990" w:type="dxa"/>
            <w:shd w:val="clear" w:color="auto" w:fill="FFFF99"/>
          </w:tcPr>
          <w:p w:rsidR="00F8516A" w:rsidRPr="008207CB" w:rsidRDefault="00F8516A" w:rsidP="00F8516A">
            <w:pPr>
              <w:pStyle w:val="ListParagraph"/>
              <w:ind w:left="0"/>
              <w:jc w:val="center"/>
            </w:pPr>
            <w:r w:rsidRPr="008207CB">
              <w:t>2.20</w:t>
            </w:r>
          </w:p>
        </w:tc>
        <w:tc>
          <w:tcPr>
            <w:tcW w:w="891" w:type="dxa"/>
            <w:shd w:val="clear" w:color="auto" w:fill="FFFF99"/>
          </w:tcPr>
          <w:p w:rsidR="00F8516A" w:rsidRPr="008207CB" w:rsidRDefault="00F8516A" w:rsidP="00F8516A">
            <w:pPr>
              <w:pStyle w:val="ListParagraph"/>
              <w:ind w:left="0"/>
              <w:jc w:val="center"/>
            </w:pPr>
            <w:r w:rsidRPr="008207CB">
              <w:t>1.38</w:t>
            </w:r>
          </w:p>
        </w:tc>
        <w:tc>
          <w:tcPr>
            <w:tcW w:w="1090" w:type="dxa"/>
            <w:shd w:val="clear" w:color="auto" w:fill="FFFF99"/>
          </w:tcPr>
          <w:p w:rsidR="00F8516A" w:rsidRPr="008207CB" w:rsidRDefault="00F8516A" w:rsidP="00F8516A">
            <w:pPr>
              <w:jc w:val="center"/>
            </w:pPr>
            <w:r w:rsidRPr="008207CB">
              <w:t>1.68</w:t>
            </w:r>
          </w:p>
        </w:tc>
      </w:tr>
      <w:tr w:rsidR="00F8516A" w:rsidTr="00F8516A">
        <w:trPr>
          <w:trHeight w:val="216"/>
        </w:trPr>
        <w:tc>
          <w:tcPr>
            <w:tcW w:w="8748" w:type="dxa"/>
            <w:shd w:val="clear" w:color="auto" w:fill="FFFF99"/>
          </w:tcPr>
          <w:p w:rsidR="00F8516A" w:rsidRPr="00872016" w:rsidRDefault="00F8516A" w:rsidP="004E13BD">
            <w:pPr>
              <w:pStyle w:val="ListParagraph"/>
              <w:numPr>
                <w:ilvl w:val="0"/>
                <w:numId w:val="8"/>
              </w:numPr>
            </w:pPr>
            <w:r w:rsidRPr="00872016">
              <w:rPr>
                <w:rFonts w:cs="Arial"/>
                <w:color w:val="333333"/>
              </w:rPr>
              <w:t>Evaluative criteria, e.g.: fair, clear, rational</w:t>
            </w:r>
          </w:p>
        </w:tc>
        <w:tc>
          <w:tcPr>
            <w:tcW w:w="1170" w:type="dxa"/>
            <w:shd w:val="clear" w:color="auto" w:fill="FFFF99"/>
          </w:tcPr>
          <w:p w:rsidR="00F8516A" w:rsidRPr="008207CB" w:rsidRDefault="00F8516A" w:rsidP="00F8516A">
            <w:pPr>
              <w:pStyle w:val="ListParagraph"/>
              <w:ind w:left="0"/>
              <w:jc w:val="center"/>
            </w:pPr>
            <w:r w:rsidRPr="008207CB">
              <w:t>1.81</w:t>
            </w:r>
          </w:p>
        </w:tc>
        <w:tc>
          <w:tcPr>
            <w:tcW w:w="990" w:type="dxa"/>
            <w:shd w:val="clear" w:color="auto" w:fill="FFFF99"/>
          </w:tcPr>
          <w:p w:rsidR="00F8516A" w:rsidRPr="008207CB" w:rsidRDefault="00F8516A" w:rsidP="00F8516A">
            <w:pPr>
              <w:pStyle w:val="ListParagraph"/>
              <w:ind w:left="0"/>
              <w:jc w:val="center"/>
            </w:pPr>
            <w:r w:rsidRPr="008207CB">
              <w:t>2.20</w:t>
            </w:r>
          </w:p>
        </w:tc>
        <w:tc>
          <w:tcPr>
            <w:tcW w:w="891" w:type="dxa"/>
            <w:shd w:val="clear" w:color="auto" w:fill="FFFF99"/>
          </w:tcPr>
          <w:p w:rsidR="00F8516A" w:rsidRPr="008207CB" w:rsidRDefault="00F8516A" w:rsidP="00F8516A">
            <w:pPr>
              <w:pStyle w:val="ListParagraph"/>
              <w:ind w:left="0"/>
              <w:jc w:val="center"/>
            </w:pPr>
            <w:r w:rsidRPr="008207CB">
              <w:t>1.87</w:t>
            </w:r>
          </w:p>
        </w:tc>
        <w:tc>
          <w:tcPr>
            <w:tcW w:w="1090" w:type="dxa"/>
            <w:shd w:val="clear" w:color="auto" w:fill="FFFF99"/>
          </w:tcPr>
          <w:p w:rsidR="00F8516A" w:rsidRPr="008207CB" w:rsidRDefault="00F8516A" w:rsidP="00F8516A">
            <w:pPr>
              <w:jc w:val="center"/>
            </w:pPr>
            <w:r w:rsidRPr="008207CB">
              <w:t>1.86</w:t>
            </w:r>
          </w:p>
        </w:tc>
      </w:tr>
      <w:tr w:rsidR="00F8516A" w:rsidTr="00F8516A">
        <w:trPr>
          <w:trHeight w:val="216"/>
        </w:trPr>
        <w:tc>
          <w:tcPr>
            <w:tcW w:w="8748" w:type="dxa"/>
          </w:tcPr>
          <w:p w:rsidR="00F8516A" w:rsidRPr="00872016" w:rsidRDefault="00F8516A" w:rsidP="00F8516A">
            <w:pPr>
              <w:pStyle w:val="ListParagraph"/>
              <w:ind w:left="360" w:hanging="360"/>
              <w:rPr>
                <w:rFonts w:cs="Arial"/>
                <w:color w:val="333333"/>
              </w:rPr>
            </w:pPr>
          </w:p>
        </w:tc>
        <w:tc>
          <w:tcPr>
            <w:tcW w:w="1170" w:type="dxa"/>
          </w:tcPr>
          <w:p w:rsidR="00F8516A" w:rsidRPr="008207CB" w:rsidRDefault="00F8516A" w:rsidP="00F8516A">
            <w:pPr>
              <w:pStyle w:val="ListParagraph"/>
              <w:ind w:left="0"/>
              <w:jc w:val="center"/>
            </w:pPr>
          </w:p>
        </w:tc>
        <w:tc>
          <w:tcPr>
            <w:tcW w:w="990" w:type="dxa"/>
          </w:tcPr>
          <w:p w:rsidR="00F8516A" w:rsidRPr="008207CB" w:rsidRDefault="00F8516A" w:rsidP="00F8516A">
            <w:pPr>
              <w:pStyle w:val="ListParagraph"/>
              <w:ind w:left="0"/>
              <w:jc w:val="center"/>
            </w:pPr>
          </w:p>
        </w:tc>
        <w:tc>
          <w:tcPr>
            <w:tcW w:w="891" w:type="dxa"/>
          </w:tcPr>
          <w:p w:rsidR="00F8516A" w:rsidRPr="008207CB" w:rsidRDefault="00F8516A" w:rsidP="00F8516A">
            <w:pPr>
              <w:pStyle w:val="ListParagraph"/>
              <w:ind w:left="0"/>
              <w:jc w:val="center"/>
            </w:pPr>
          </w:p>
        </w:tc>
        <w:tc>
          <w:tcPr>
            <w:tcW w:w="1090" w:type="dxa"/>
          </w:tcPr>
          <w:p w:rsidR="00F8516A" w:rsidRPr="008207CB" w:rsidRDefault="00F8516A" w:rsidP="00F8516A">
            <w:pPr>
              <w:jc w:val="center"/>
            </w:pPr>
          </w:p>
        </w:tc>
      </w:tr>
      <w:tr w:rsidR="00F8516A" w:rsidTr="00F8516A">
        <w:trPr>
          <w:trHeight w:val="216"/>
        </w:trPr>
        <w:tc>
          <w:tcPr>
            <w:tcW w:w="8748" w:type="dxa"/>
          </w:tcPr>
          <w:p w:rsidR="00F8516A" w:rsidRPr="00872016" w:rsidRDefault="00F8516A" w:rsidP="004E13BD">
            <w:pPr>
              <w:pStyle w:val="ListParagraph"/>
              <w:numPr>
                <w:ilvl w:val="0"/>
                <w:numId w:val="8"/>
              </w:numPr>
            </w:pPr>
            <w:r w:rsidRPr="00872016">
              <w:rPr>
                <w:rFonts w:cs="Arial"/>
                <w:color w:val="333333"/>
              </w:rPr>
              <w:lastRenderedPageBreak/>
              <w:t xml:space="preserve">Advance notice and helpful information </w:t>
            </w:r>
          </w:p>
        </w:tc>
        <w:tc>
          <w:tcPr>
            <w:tcW w:w="1170" w:type="dxa"/>
          </w:tcPr>
          <w:p w:rsidR="00F8516A" w:rsidRPr="008207CB" w:rsidRDefault="00F8516A" w:rsidP="00F8516A">
            <w:pPr>
              <w:pStyle w:val="ListParagraph"/>
              <w:ind w:left="0"/>
              <w:jc w:val="center"/>
            </w:pPr>
            <w:r w:rsidRPr="008207CB">
              <w:t>1.73</w:t>
            </w:r>
          </w:p>
        </w:tc>
        <w:tc>
          <w:tcPr>
            <w:tcW w:w="990" w:type="dxa"/>
          </w:tcPr>
          <w:p w:rsidR="00F8516A" w:rsidRPr="008207CB" w:rsidRDefault="00F8516A" w:rsidP="00F8516A">
            <w:pPr>
              <w:pStyle w:val="ListParagraph"/>
              <w:ind w:left="0"/>
              <w:jc w:val="center"/>
            </w:pPr>
            <w:r w:rsidRPr="008207CB">
              <w:t>2.13</w:t>
            </w:r>
          </w:p>
        </w:tc>
        <w:tc>
          <w:tcPr>
            <w:tcW w:w="891" w:type="dxa"/>
          </w:tcPr>
          <w:p w:rsidR="00F8516A" w:rsidRPr="008207CB" w:rsidRDefault="00F8516A" w:rsidP="00F8516A">
            <w:pPr>
              <w:pStyle w:val="ListParagraph"/>
              <w:ind w:left="0"/>
              <w:jc w:val="center"/>
            </w:pPr>
            <w:r w:rsidRPr="008207CB">
              <w:t>2.40</w:t>
            </w:r>
          </w:p>
        </w:tc>
        <w:tc>
          <w:tcPr>
            <w:tcW w:w="1090" w:type="dxa"/>
          </w:tcPr>
          <w:p w:rsidR="00F8516A" w:rsidRPr="008207CB" w:rsidRDefault="00F8516A" w:rsidP="00F8516A">
            <w:pPr>
              <w:jc w:val="center"/>
            </w:pPr>
            <w:r w:rsidRPr="008207CB">
              <w:t>1.88</w:t>
            </w:r>
          </w:p>
        </w:tc>
      </w:tr>
      <w:tr w:rsidR="00F8516A" w:rsidTr="00F8516A">
        <w:trPr>
          <w:trHeight w:val="216"/>
        </w:trPr>
        <w:tc>
          <w:tcPr>
            <w:tcW w:w="8748" w:type="dxa"/>
          </w:tcPr>
          <w:p w:rsidR="00F8516A" w:rsidRPr="00872016" w:rsidRDefault="00F8516A" w:rsidP="004E13BD">
            <w:pPr>
              <w:pStyle w:val="ListParagraph"/>
              <w:numPr>
                <w:ilvl w:val="0"/>
                <w:numId w:val="8"/>
              </w:numPr>
            </w:pPr>
            <w:r w:rsidRPr="00872016">
              <w:rPr>
                <w:rFonts w:cs="Arial"/>
                <w:color w:val="333333"/>
              </w:rPr>
              <w:t xml:space="preserve">Reasonable pricing for </w:t>
            </w:r>
            <w:proofErr w:type="spellStart"/>
            <w:r w:rsidRPr="00872016">
              <w:rPr>
                <w:rFonts w:cs="Arial"/>
                <w:color w:val="333333"/>
              </w:rPr>
              <w:t>labour</w:t>
            </w:r>
            <w:proofErr w:type="spellEnd"/>
            <w:r w:rsidRPr="00872016">
              <w:rPr>
                <w:rFonts w:cs="Arial"/>
                <w:color w:val="333333"/>
              </w:rPr>
              <w:t xml:space="preserve"> and capital</w:t>
            </w:r>
          </w:p>
        </w:tc>
        <w:tc>
          <w:tcPr>
            <w:tcW w:w="1170" w:type="dxa"/>
            <w:shd w:val="clear" w:color="auto" w:fill="auto"/>
          </w:tcPr>
          <w:p w:rsidR="00F8516A" w:rsidRPr="008207CB" w:rsidRDefault="00F8516A" w:rsidP="00F8516A">
            <w:pPr>
              <w:pStyle w:val="ListParagraph"/>
              <w:ind w:left="0"/>
              <w:jc w:val="center"/>
            </w:pPr>
            <w:r w:rsidRPr="008207CB">
              <w:t>1.73</w:t>
            </w:r>
          </w:p>
        </w:tc>
        <w:tc>
          <w:tcPr>
            <w:tcW w:w="990" w:type="dxa"/>
            <w:shd w:val="clear" w:color="auto" w:fill="auto"/>
          </w:tcPr>
          <w:p w:rsidR="00F8516A" w:rsidRPr="008207CB" w:rsidRDefault="00F8516A" w:rsidP="00F8516A">
            <w:pPr>
              <w:pStyle w:val="ListParagraph"/>
              <w:ind w:left="0"/>
              <w:jc w:val="center"/>
            </w:pPr>
            <w:r w:rsidRPr="008207CB">
              <w:t>1.00</w:t>
            </w:r>
          </w:p>
        </w:tc>
        <w:tc>
          <w:tcPr>
            <w:tcW w:w="891" w:type="dxa"/>
            <w:shd w:val="clear" w:color="auto" w:fill="auto"/>
          </w:tcPr>
          <w:p w:rsidR="00F8516A" w:rsidRPr="008207CB" w:rsidRDefault="00F8516A" w:rsidP="00F8516A">
            <w:pPr>
              <w:pStyle w:val="ListParagraph"/>
              <w:ind w:left="0"/>
              <w:jc w:val="center"/>
            </w:pPr>
            <w:r w:rsidRPr="008207CB">
              <w:t>1.07</w:t>
            </w:r>
          </w:p>
        </w:tc>
        <w:tc>
          <w:tcPr>
            <w:tcW w:w="1090" w:type="dxa"/>
            <w:shd w:val="clear" w:color="auto" w:fill="auto"/>
          </w:tcPr>
          <w:p w:rsidR="00F8516A" w:rsidRPr="008207CB" w:rsidRDefault="00F8516A" w:rsidP="00F8516A">
            <w:pPr>
              <w:jc w:val="center"/>
            </w:pPr>
            <w:r w:rsidRPr="008207CB">
              <w:t>1.54</w:t>
            </w:r>
          </w:p>
        </w:tc>
      </w:tr>
      <w:tr w:rsidR="00F8516A" w:rsidTr="00F8516A">
        <w:trPr>
          <w:trHeight w:val="216"/>
        </w:trPr>
        <w:tc>
          <w:tcPr>
            <w:tcW w:w="8748" w:type="dxa"/>
          </w:tcPr>
          <w:p w:rsidR="00F8516A" w:rsidRPr="00872016" w:rsidRDefault="00F8516A" w:rsidP="004E13BD">
            <w:pPr>
              <w:pStyle w:val="ListParagraph"/>
              <w:numPr>
                <w:ilvl w:val="0"/>
                <w:numId w:val="8"/>
              </w:numPr>
            </w:pPr>
            <w:r w:rsidRPr="00872016">
              <w:rPr>
                <w:rFonts w:cs="Arial"/>
                <w:color w:val="333333"/>
              </w:rPr>
              <w:t>Reasonable pre-qualifications:  e.g.: insurance, location, resources, experience</w:t>
            </w:r>
          </w:p>
        </w:tc>
        <w:tc>
          <w:tcPr>
            <w:tcW w:w="1170" w:type="dxa"/>
            <w:shd w:val="clear" w:color="auto" w:fill="auto"/>
          </w:tcPr>
          <w:p w:rsidR="00F8516A" w:rsidRPr="008207CB" w:rsidRDefault="00F8516A" w:rsidP="00F8516A">
            <w:pPr>
              <w:pStyle w:val="ListParagraph"/>
              <w:ind w:left="0"/>
              <w:jc w:val="center"/>
            </w:pPr>
            <w:r w:rsidRPr="008207CB">
              <w:t>1.33</w:t>
            </w:r>
          </w:p>
        </w:tc>
        <w:tc>
          <w:tcPr>
            <w:tcW w:w="990" w:type="dxa"/>
            <w:shd w:val="clear" w:color="auto" w:fill="auto"/>
          </w:tcPr>
          <w:p w:rsidR="00F8516A" w:rsidRPr="008207CB" w:rsidRDefault="00F8516A" w:rsidP="00F8516A">
            <w:pPr>
              <w:pStyle w:val="ListParagraph"/>
              <w:ind w:left="0"/>
              <w:jc w:val="center"/>
            </w:pPr>
            <w:r w:rsidRPr="008207CB">
              <w:t>2.60</w:t>
            </w:r>
          </w:p>
        </w:tc>
        <w:tc>
          <w:tcPr>
            <w:tcW w:w="891" w:type="dxa"/>
            <w:shd w:val="clear" w:color="auto" w:fill="auto"/>
          </w:tcPr>
          <w:p w:rsidR="00F8516A" w:rsidRPr="008207CB" w:rsidRDefault="00F8516A" w:rsidP="00F8516A">
            <w:pPr>
              <w:pStyle w:val="ListParagraph"/>
              <w:ind w:left="0"/>
              <w:jc w:val="center"/>
            </w:pPr>
            <w:r w:rsidRPr="008207CB">
              <w:t>0.50</w:t>
            </w:r>
          </w:p>
        </w:tc>
        <w:tc>
          <w:tcPr>
            <w:tcW w:w="1090" w:type="dxa"/>
            <w:shd w:val="clear" w:color="auto" w:fill="auto"/>
          </w:tcPr>
          <w:p w:rsidR="00F8516A" w:rsidRPr="008207CB" w:rsidRDefault="00F8516A" w:rsidP="00F8516A">
            <w:pPr>
              <w:jc w:val="center"/>
            </w:pPr>
            <w:r w:rsidRPr="008207CB">
              <w:t>1.35</w:t>
            </w:r>
          </w:p>
        </w:tc>
      </w:tr>
      <w:tr w:rsidR="00F8516A" w:rsidTr="00F8516A">
        <w:trPr>
          <w:trHeight w:val="216"/>
        </w:trPr>
        <w:tc>
          <w:tcPr>
            <w:tcW w:w="8748" w:type="dxa"/>
          </w:tcPr>
          <w:p w:rsidR="00F8516A" w:rsidRPr="00872016" w:rsidRDefault="00F8516A" w:rsidP="004E13BD">
            <w:pPr>
              <w:pStyle w:val="ListParagraph"/>
              <w:numPr>
                <w:ilvl w:val="0"/>
                <w:numId w:val="8"/>
              </w:numPr>
            </w:pPr>
            <w:r w:rsidRPr="00872016">
              <w:rPr>
                <w:rFonts w:cs="Arial"/>
                <w:color w:val="333333"/>
              </w:rPr>
              <w:t>Bid feedback, e.g.:  timely, clear, rational</w:t>
            </w:r>
          </w:p>
        </w:tc>
        <w:tc>
          <w:tcPr>
            <w:tcW w:w="1170" w:type="dxa"/>
          </w:tcPr>
          <w:p w:rsidR="00F8516A" w:rsidRPr="008207CB" w:rsidRDefault="00F8516A" w:rsidP="00F8516A">
            <w:pPr>
              <w:pStyle w:val="ListParagraph"/>
              <w:ind w:left="0"/>
              <w:jc w:val="center"/>
            </w:pPr>
            <w:r w:rsidRPr="008207CB">
              <w:t>1.87</w:t>
            </w:r>
          </w:p>
        </w:tc>
        <w:tc>
          <w:tcPr>
            <w:tcW w:w="990" w:type="dxa"/>
          </w:tcPr>
          <w:p w:rsidR="00F8516A" w:rsidRPr="008207CB" w:rsidRDefault="00F8516A" w:rsidP="00F8516A">
            <w:pPr>
              <w:pStyle w:val="ListParagraph"/>
              <w:ind w:left="0"/>
              <w:jc w:val="center"/>
            </w:pPr>
            <w:r w:rsidRPr="008207CB">
              <w:t>2.20</w:t>
            </w:r>
          </w:p>
        </w:tc>
        <w:tc>
          <w:tcPr>
            <w:tcW w:w="891" w:type="dxa"/>
          </w:tcPr>
          <w:p w:rsidR="00F8516A" w:rsidRPr="008207CB" w:rsidRDefault="00F8516A" w:rsidP="00F8516A">
            <w:pPr>
              <w:pStyle w:val="ListParagraph"/>
              <w:ind w:left="0"/>
              <w:jc w:val="center"/>
            </w:pPr>
            <w:r w:rsidRPr="008207CB">
              <w:t>2.00</w:t>
            </w:r>
          </w:p>
        </w:tc>
        <w:tc>
          <w:tcPr>
            <w:tcW w:w="1090" w:type="dxa"/>
          </w:tcPr>
          <w:p w:rsidR="00F8516A" w:rsidRPr="008207CB" w:rsidRDefault="00F8516A" w:rsidP="00F8516A">
            <w:pPr>
              <w:jc w:val="center"/>
            </w:pPr>
            <w:r w:rsidRPr="008207CB">
              <w:t>1.96</w:t>
            </w:r>
          </w:p>
        </w:tc>
      </w:tr>
      <w:tr w:rsidR="00F8516A" w:rsidTr="00F8516A">
        <w:trPr>
          <w:trHeight w:val="216"/>
        </w:trPr>
        <w:tc>
          <w:tcPr>
            <w:tcW w:w="8748" w:type="dxa"/>
          </w:tcPr>
          <w:p w:rsidR="00F8516A" w:rsidRPr="00872016" w:rsidRDefault="00F8516A" w:rsidP="00F8516A">
            <w:pPr>
              <w:ind w:left="360" w:hanging="360"/>
            </w:pPr>
          </w:p>
        </w:tc>
        <w:tc>
          <w:tcPr>
            <w:tcW w:w="1170" w:type="dxa"/>
          </w:tcPr>
          <w:p w:rsidR="00F8516A" w:rsidRPr="008207CB" w:rsidRDefault="00F8516A" w:rsidP="00F8516A">
            <w:pPr>
              <w:pStyle w:val="ListParagraph"/>
              <w:ind w:left="0"/>
              <w:jc w:val="center"/>
            </w:pPr>
          </w:p>
        </w:tc>
        <w:tc>
          <w:tcPr>
            <w:tcW w:w="990" w:type="dxa"/>
          </w:tcPr>
          <w:p w:rsidR="00F8516A" w:rsidRPr="008207CB" w:rsidRDefault="00F8516A" w:rsidP="00F8516A">
            <w:pPr>
              <w:pStyle w:val="ListParagraph"/>
              <w:ind w:left="0"/>
              <w:jc w:val="center"/>
            </w:pPr>
          </w:p>
        </w:tc>
        <w:tc>
          <w:tcPr>
            <w:tcW w:w="891" w:type="dxa"/>
          </w:tcPr>
          <w:p w:rsidR="00F8516A" w:rsidRPr="008207CB" w:rsidRDefault="00F8516A" w:rsidP="00F8516A">
            <w:pPr>
              <w:pStyle w:val="ListParagraph"/>
              <w:ind w:left="0"/>
              <w:jc w:val="center"/>
            </w:pPr>
          </w:p>
        </w:tc>
        <w:tc>
          <w:tcPr>
            <w:tcW w:w="1090" w:type="dxa"/>
          </w:tcPr>
          <w:p w:rsidR="00F8516A" w:rsidRPr="008207CB" w:rsidRDefault="00F8516A" w:rsidP="00F8516A">
            <w:pPr>
              <w:jc w:val="center"/>
            </w:pPr>
          </w:p>
        </w:tc>
      </w:tr>
      <w:tr w:rsidR="00F8516A" w:rsidTr="00F8516A">
        <w:trPr>
          <w:trHeight w:val="216"/>
        </w:trPr>
        <w:tc>
          <w:tcPr>
            <w:tcW w:w="8748" w:type="dxa"/>
            <w:shd w:val="clear" w:color="auto" w:fill="DBE5F1" w:themeFill="accent1" w:themeFillTint="33"/>
          </w:tcPr>
          <w:p w:rsidR="00F8516A" w:rsidRPr="00872016" w:rsidRDefault="00F8516A" w:rsidP="00F8516A">
            <w:pPr>
              <w:ind w:left="360" w:hanging="360"/>
            </w:pPr>
            <w:r w:rsidRPr="00872016">
              <w:t>1</w:t>
            </w:r>
            <w:r>
              <w:t>0.</w:t>
            </w:r>
            <w:r w:rsidRPr="00872016">
              <w:t xml:space="preserve"> </w:t>
            </w:r>
            <w:r w:rsidRPr="00872016">
              <w:rPr>
                <w:rFonts w:cs="Arial"/>
                <w:color w:val="333333"/>
              </w:rPr>
              <w:t>Incentives for innovation, e.g.: technology, partnering, compensation, project management</w:t>
            </w:r>
          </w:p>
        </w:tc>
        <w:tc>
          <w:tcPr>
            <w:tcW w:w="1170" w:type="dxa"/>
            <w:shd w:val="clear" w:color="auto" w:fill="DBE5F1" w:themeFill="accent1" w:themeFillTint="33"/>
          </w:tcPr>
          <w:p w:rsidR="00F8516A" w:rsidRPr="008207CB" w:rsidRDefault="00F8516A" w:rsidP="00F8516A">
            <w:pPr>
              <w:pStyle w:val="ListParagraph"/>
              <w:ind w:left="0"/>
              <w:jc w:val="center"/>
            </w:pPr>
            <w:r w:rsidRPr="008207CB">
              <w:t>1.78</w:t>
            </w:r>
          </w:p>
        </w:tc>
        <w:tc>
          <w:tcPr>
            <w:tcW w:w="990" w:type="dxa"/>
            <w:shd w:val="clear" w:color="auto" w:fill="DBE5F1" w:themeFill="accent1" w:themeFillTint="33"/>
          </w:tcPr>
          <w:p w:rsidR="00F8516A" w:rsidRPr="008207CB" w:rsidRDefault="00F8516A" w:rsidP="00F8516A">
            <w:pPr>
              <w:pStyle w:val="ListParagraph"/>
              <w:ind w:left="0"/>
              <w:jc w:val="center"/>
            </w:pPr>
            <w:r w:rsidRPr="008207CB">
              <w:t>2.60</w:t>
            </w:r>
          </w:p>
        </w:tc>
        <w:tc>
          <w:tcPr>
            <w:tcW w:w="891" w:type="dxa"/>
            <w:shd w:val="clear" w:color="auto" w:fill="DBE5F1" w:themeFill="accent1" w:themeFillTint="33"/>
          </w:tcPr>
          <w:p w:rsidR="00F8516A" w:rsidRPr="008207CB" w:rsidRDefault="00F8516A" w:rsidP="00F8516A">
            <w:pPr>
              <w:pStyle w:val="ListParagraph"/>
              <w:ind w:left="0"/>
              <w:jc w:val="center"/>
            </w:pPr>
            <w:r w:rsidRPr="008207CB">
              <w:t>2.56</w:t>
            </w:r>
          </w:p>
        </w:tc>
        <w:tc>
          <w:tcPr>
            <w:tcW w:w="1090" w:type="dxa"/>
            <w:shd w:val="clear" w:color="auto" w:fill="DBE5F1" w:themeFill="accent1" w:themeFillTint="33"/>
          </w:tcPr>
          <w:p w:rsidR="00F8516A" w:rsidRPr="008207CB" w:rsidRDefault="00F8516A" w:rsidP="00F8516A">
            <w:pPr>
              <w:jc w:val="center"/>
            </w:pPr>
            <w:r w:rsidRPr="008207CB">
              <w:t>2.03</w:t>
            </w:r>
          </w:p>
        </w:tc>
      </w:tr>
      <w:tr w:rsidR="00F8516A" w:rsidTr="00F8516A">
        <w:trPr>
          <w:trHeight w:val="216"/>
        </w:trPr>
        <w:tc>
          <w:tcPr>
            <w:tcW w:w="8748" w:type="dxa"/>
            <w:shd w:val="clear" w:color="auto" w:fill="DBE5F1" w:themeFill="accent1" w:themeFillTint="33"/>
          </w:tcPr>
          <w:p w:rsidR="00F8516A" w:rsidRPr="00872016" w:rsidRDefault="00F8516A" w:rsidP="00F8516A">
            <w:pPr>
              <w:ind w:left="360" w:hanging="360"/>
            </w:pPr>
            <w:r w:rsidRPr="00872016">
              <w:t>1</w:t>
            </w:r>
            <w:r>
              <w:t>1</w:t>
            </w:r>
            <w:r w:rsidRPr="00872016">
              <w:t xml:space="preserve">. </w:t>
            </w:r>
            <w:r w:rsidRPr="00872016">
              <w:rPr>
                <w:rFonts w:cs="Arial"/>
                <w:color w:val="333333"/>
              </w:rPr>
              <w:t>Clear process for change management</w:t>
            </w:r>
          </w:p>
        </w:tc>
        <w:tc>
          <w:tcPr>
            <w:tcW w:w="1170" w:type="dxa"/>
            <w:shd w:val="clear" w:color="auto" w:fill="DBE5F1" w:themeFill="accent1" w:themeFillTint="33"/>
          </w:tcPr>
          <w:p w:rsidR="00F8516A" w:rsidRPr="008207CB" w:rsidRDefault="00F8516A" w:rsidP="00F8516A">
            <w:pPr>
              <w:pStyle w:val="ListParagraph"/>
              <w:ind w:left="0"/>
              <w:jc w:val="center"/>
            </w:pPr>
            <w:r w:rsidRPr="008207CB">
              <w:t>1.25</w:t>
            </w:r>
          </w:p>
        </w:tc>
        <w:tc>
          <w:tcPr>
            <w:tcW w:w="990" w:type="dxa"/>
            <w:shd w:val="clear" w:color="auto" w:fill="DBE5F1" w:themeFill="accent1" w:themeFillTint="33"/>
          </w:tcPr>
          <w:p w:rsidR="00F8516A" w:rsidRPr="008207CB" w:rsidRDefault="00F8516A" w:rsidP="00F8516A">
            <w:pPr>
              <w:pStyle w:val="ListParagraph"/>
              <w:ind w:left="0"/>
              <w:jc w:val="center"/>
            </w:pPr>
            <w:r w:rsidRPr="008207CB">
              <w:t>1.20</w:t>
            </w:r>
          </w:p>
        </w:tc>
        <w:tc>
          <w:tcPr>
            <w:tcW w:w="891" w:type="dxa"/>
            <w:shd w:val="clear" w:color="auto" w:fill="DBE5F1" w:themeFill="accent1" w:themeFillTint="33"/>
          </w:tcPr>
          <w:p w:rsidR="00F8516A" w:rsidRPr="008207CB" w:rsidRDefault="00F8516A" w:rsidP="00F8516A">
            <w:pPr>
              <w:pStyle w:val="ListParagraph"/>
              <w:ind w:left="0"/>
              <w:jc w:val="center"/>
            </w:pPr>
            <w:r w:rsidRPr="008207CB">
              <w:t>1.86</w:t>
            </w:r>
          </w:p>
        </w:tc>
        <w:tc>
          <w:tcPr>
            <w:tcW w:w="1090" w:type="dxa"/>
            <w:shd w:val="clear" w:color="auto" w:fill="DBE5F1" w:themeFill="accent1" w:themeFillTint="33"/>
          </w:tcPr>
          <w:p w:rsidR="00F8516A" w:rsidRPr="008207CB" w:rsidRDefault="00F8516A" w:rsidP="00F8516A">
            <w:pPr>
              <w:jc w:val="center"/>
            </w:pPr>
            <w:r w:rsidRPr="008207CB">
              <w:t>1.39</w:t>
            </w:r>
          </w:p>
        </w:tc>
      </w:tr>
      <w:tr w:rsidR="00F8516A" w:rsidTr="00F8516A">
        <w:trPr>
          <w:trHeight w:val="216"/>
        </w:trPr>
        <w:tc>
          <w:tcPr>
            <w:tcW w:w="8748" w:type="dxa"/>
            <w:shd w:val="clear" w:color="auto" w:fill="DBE5F1" w:themeFill="accent1" w:themeFillTint="33"/>
          </w:tcPr>
          <w:p w:rsidR="00F8516A" w:rsidRPr="00872016" w:rsidRDefault="00F8516A" w:rsidP="00F8516A">
            <w:pPr>
              <w:ind w:left="360" w:hanging="360"/>
            </w:pPr>
            <w:r w:rsidRPr="00872016">
              <w:t xml:space="preserve">12. </w:t>
            </w:r>
            <w:r w:rsidRPr="00872016">
              <w:rPr>
                <w:rFonts w:cs="Arial"/>
                <w:color w:val="333333"/>
              </w:rPr>
              <w:t>Incentives for economic development e.g.: location, jobs, salary levels</w:t>
            </w:r>
          </w:p>
        </w:tc>
        <w:tc>
          <w:tcPr>
            <w:tcW w:w="1170" w:type="dxa"/>
            <w:shd w:val="clear" w:color="auto" w:fill="DBE5F1" w:themeFill="accent1" w:themeFillTint="33"/>
          </w:tcPr>
          <w:p w:rsidR="00F8516A" w:rsidRPr="008207CB" w:rsidRDefault="00F8516A" w:rsidP="00F8516A">
            <w:pPr>
              <w:pStyle w:val="ListParagraph"/>
              <w:ind w:left="0"/>
              <w:jc w:val="center"/>
            </w:pPr>
            <w:r w:rsidRPr="008207CB">
              <w:t>0.97</w:t>
            </w:r>
          </w:p>
        </w:tc>
        <w:tc>
          <w:tcPr>
            <w:tcW w:w="990" w:type="dxa"/>
            <w:shd w:val="clear" w:color="auto" w:fill="DBE5F1" w:themeFill="accent1" w:themeFillTint="33"/>
          </w:tcPr>
          <w:p w:rsidR="00F8516A" w:rsidRPr="008207CB" w:rsidRDefault="00F8516A" w:rsidP="00F8516A">
            <w:pPr>
              <w:pStyle w:val="ListParagraph"/>
              <w:ind w:left="0"/>
              <w:jc w:val="center"/>
            </w:pPr>
            <w:r w:rsidRPr="008207CB">
              <w:t>1.80</w:t>
            </w:r>
          </w:p>
        </w:tc>
        <w:tc>
          <w:tcPr>
            <w:tcW w:w="891" w:type="dxa"/>
            <w:shd w:val="clear" w:color="auto" w:fill="DBE5F1" w:themeFill="accent1" w:themeFillTint="33"/>
          </w:tcPr>
          <w:p w:rsidR="00F8516A" w:rsidRPr="008207CB" w:rsidRDefault="00F8516A" w:rsidP="00F8516A">
            <w:pPr>
              <w:pStyle w:val="ListParagraph"/>
              <w:ind w:left="0"/>
              <w:jc w:val="center"/>
            </w:pPr>
            <w:r w:rsidRPr="008207CB">
              <w:t>1.57</w:t>
            </w:r>
          </w:p>
        </w:tc>
        <w:tc>
          <w:tcPr>
            <w:tcW w:w="1090" w:type="dxa"/>
            <w:shd w:val="clear" w:color="auto" w:fill="DBE5F1" w:themeFill="accent1" w:themeFillTint="33"/>
          </w:tcPr>
          <w:p w:rsidR="00F8516A" w:rsidRPr="008207CB" w:rsidRDefault="00F8516A" w:rsidP="00F8516A">
            <w:pPr>
              <w:jc w:val="center"/>
            </w:pPr>
            <w:r w:rsidRPr="008207CB">
              <w:t>1.12</w:t>
            </w:r>
          </w:p>
        </w:tc>
      </w:tr>
      <w:tr w:rsidR="00F8516A" w:rsidTr="00F8516A">
        <w:trPr>
          <w:trHeight w:val="216"/>
        </w:trPr>
        <w:tc>
          <w:tcPr>
            <w:tcW w:w="8748" w:type="dxa"/>
            <w:shd w:val="clear" w:color="auto" w:fill="DBE5F1" w:themeFill="accent1" w:themeFillTint="33"/>
          </w:tcPr>
          <w:p w:rsidR="00F8516A" w:rsidRPr="00872016" w:rsidRDefault="00F8516A" w:rsidP="00F8516A">
            <w:pPr>
              <w:ind w:left="360" w:hanging="360"/>
            </w:pPr>
            <w:r w:rsidRPr="00872016">
              <w:t>13.</w:t>
            </w:r>
            <w:r>
              <w:t xml:space="preserve"> </w:t>
            </w:r>
            <w:r w:rsidRPr="00872016">
              <w:rPr>
                <w:rFonts w:cs="Arial"/>
                <w:color w:val="333333"/>
              </w:rPr>
              <w:t>Incentives for social development, e.g. race, gender, education, religion</w:t>
            </w:r>
          </w:p>
        </w:tc>
        <w:tc>
          <w:tcPr>
            <w:tcW w:w="1170" w:type="dxa"/>
            <w:shd w:val="clear" w:color="auto" w:fill="DBE5F1" w:themeFill="accent1" w:themeFillTint="33"/>
          </w:tcPr>
          <w:p w:rsidR="00F8516A" w:rsidRPr="008207CB" w:rsidRDefault="00F8516A" w:rsidP="00F8516A">
            <w:pPr>
              <w:pStyle w:val="ListParagraph"/>
              <w:ind w:left="0"/>
              <w:jc w:val="center"/>
            </w:pPr>
            <w:r w:rsidRPr="008207CB">
              <w:t>0.00</w:t>
            </w:r>
          </w:p>
        </w:tc>
        <w:tc>
          <w:tcPr>
            <w:tcW w:w="990" w:type="dxa"/>
            <w:shd w:val="clear" w:color="auto" w:fill="DBE5F1" w:themeFill="accent1" w:themeFillTint="33"/>
          </w:tcPr>
          <w:p w:rsidR="00F8516A" w:rsidRPr="008207CB" w:rsidRDefault="00F8516A" w:rsidP="00F8516A">
            <w:pPr>
              <w:pStyle w:val="ListParagraph"/>
              <w:ind w:left="0"/>
              <w:jc w:val="center"/>
            </w:pPr>
            <w:r w:rsidRPr="008207CB">
              <w:rPr>
                <w:color w:val="FF0000"/>
              </w:rPr>
              <w:t>-0.20</w:t>
            </w:r>
          </w:p>
        </w:tc>
        <w:tc>
          <w:tcPr>
            <w:tcW w:w="891" w:type="dxa"/>
            <w:shd w:val="clear" w:color="auto" w:fill="DBE5F1" w:themeFill="accent1" w:themeFillTint="33"/>
          </w:tcPr>
          <w:p w:rsidR="00F8516A" w:rsidRPr="008207CB" w:rsidRDefault="00F8516A" w:rsidP="00F8516A">
            <w:pPr>
              <w:pStyle w:val="ListParagraph"/>
              <w:ind w:left="0"/>
              <w:jc w:val="center"/>
            </w:pPr>
            <w:r w:rsidRPr="008207CB">
              <w:t>1.00</w:t>
            </w:r>
          </w:p>
        </w:tc>
        <w:tc>
          <w:tcPr>
            <w:tcW w:w="1090" w:type="dxa"/>
            <w:shd w:val="clear" w:color="auto" w:fill="DBE5F1" w:themeFill="accent1" w:themeFillTint="33"/>
          </w:tcPr>
          <w:p w:rsidR="00F8516A" w:rsidRPr="008207CB" w:rsidRDefault="00F8516A" w:rsidP="00F8516A">
            <w:pPr>
              <w:jc w:val="center"/>
            </w:pPr>
            <w:r w:rsidRPr="008207CB">
              <w:t>0.18</w:t>
            </w:r>
          </w:p>
        </w:tc>
      </w:tr>
      <w:tr w:rsidR="00F8516A" w:rsidTr="00F8516A">
        <w:trPr>
          <w:trHeight w:val="216"/>
        </w:trPr>
        <w:tc>
          <w:tcPr>
            <w:tcW w:w="8748" w:type="dxa"/>
          </w:tcPr>
          <w:p w:rsidR="00F8516A" w:rsidRPr="00872016" w:rsidRDefault="00F8516A" w:rsidP="00F8516A">
            <w:pPr>
              <w:jc w:val="right"/>
            </w:pPr>
            <w:r>
              <w:t>Average</w:t>
            </w:r>
          </w:p>
        </w:tc>
        <w:tc>
          <w:tcPr>
            <w:tcW w:w="1170" w:type="dxa"/>
          </w:tcPr>
          <w:p w:rsidR="00F8516A" w:rsidRDefault="00F8516A" w:rsidP="00F8516A">
            <w:pPr>
              <w:pStyle w:val="ListParagraph"/>
              <w:ind w:left="0"/>
              <w:jc w:val="center"/>
            </w:pPr>
            <w:r>
              <w:t>1.44</w:t>
            </w:r>
          </w:p>
        </w:tc>
        <w:tc>
          <w:tcPr>
            <w:tcW w:w="990" w:type="dxa"/>
          </w:tcPr>
          <w:p w:rsidR="00F8516A" w:rsidRDefault="00F8516A" w:rsidP="00F8516A">
            <w:pPr>
              <w:pStyle w:val="ListParagraph"/>
              <w:ind w:left="0"/>
              <w:jc w:val="center"/>
            </w:pPr>
            <w:r>
              <w:t>1.82</w:t>
            </w:r>
          </w:p>
        </w:tc>
        <w:tc>
          <w:tcPr>
            <w:tcW w:w="891" w:type="dxa"/>
          </w:tcPr>
          <w:p w:rsidR="00F8516A" w:rsidRDefault="00F8516A" w:rsidP="00F8516A">
            <w:pPr>
              <w:pStyle w:val="ListParagraph"/>
              <w:ind w:left="0"/>
              <w:jc w:val="center"/>
            </w:pPr>
            <w:r>
              <w:t>1.54</w:t>
            </w:r>
          </w:p>
        </w:tc>
        <w:tc>
          <w:tcPr>
            <w:tcW w:w="1090" w:type="dxa"/>
          </w:tcPr>
          <w:p w:rsidR="00F8516A" w:rsidRPr="002375E2" w:rsidRDefault="00F8516A" w:rsidP="00F8516A">
            <w:pPr>
              <w:jc w:val="center"/>
            </w:pPr>
            <w:r>
              <w:t>1.47</w:t>
            </w:r>
          </w:p>
        </w:tc>
      </w:tr>
    </w:tbl>
    <w:p w:rsidR="00F8516A" w:rsidRPr="002A6A27" w:rsidRDefault="00F8516A" w:rsidP="00F8516A">
      <w:pPr>
        <w:spacing w:after="120" w:line="240" w:lineRule="auto"/>
        <w:rPr>
          <w:b/>
        </w:rPr>
      </w:pPr>
      <w:r w:rsidRPr="002A6A27">
        <w:rPr>
          <w:b/>
        </w:rPr>
        <w:t>Observations:</w:t>
      </w:r>
    </w:p>
    <w:p w:rsidR="00F8516A" w:rsidRDefault="00F8516A" w:rsidP="004E13BD">
      <w:pPr>
        <w:pStyle w:val="ListParagraph"/>
        <w:numPr>
          <w:ilvl w:val="0"/>
          <w:numId w:val="10"/>
        </w:numPr>
      </w:pPr>
      <w:r>
        <w:t xml:space="preserve">Gaps prevail across all practice features with the possible exception of 13. Incentives for social </w:t>
      </w:r>
      <w:proofErr w:type="gramStart"/>
      <w:r>
        <w:t>development, that</w:t>
      </w:r>
      <w:proofErr w:type="gramEnd"/>
      <w:r>
        <w:t xml:space="preserve"> is also viewed as least important.</w:t>
      </w:r>
    </w:p>
    <w:p w:rsidR="00F8516A" w:rsidRDefault="00F8516A" w:rsidP="004E13BD">
      <w:pPr>
        <w:pStyle w:val="ListParagraph"/>
        <w:numPr>
          <w:ilvl w:val="0"/>
          <w:numId w:val="10"/>
        </w:numPr>
      </w:pPr>
      <w:r>
        <w:t xml:space="preserve">The average gap was greatest among the Region’s contractors for those in the Calgary Region (1.82) and least for those in the Edmonton Region (1.44). </w:t>
      </w:r>
    </w:p>
    <w:p w:rsidR="00F8516A" w:rsidRDefault="00F8516A" w:rsidP="004E13BD">
      <w:pPr>
        <w:pStyle w:val="ListParagraph"/>
        <w:numPr>
          <w:ilvl w:val="0"/>
          <w:numId w:val="10"/>
        </w:numPr>
      </w:pPr>
      <w:r>
        <w:t xml:space="preserve">Large gaps &gt;1.50 are apparent on the primary practice features with the exception of 3. Reasonable timelines for service/supply delivery.  </w:t>
      </w:r>
    </w:p>
    <w:p w:rsidR="00F8516A" w:rsidRDefault="00F8516A" w:rsidP="004E13BD">
      <w:pPr>
        <w:pStyle w:val="ListParagraph"/>
        <w:numPr>
          <w:ilvl w:val="0"/>
          <w:numId w:val="10"/>
        </w:numPr>
      </w:pPr>
      <w:r>
        <w:t xml:space="preserve">All three locations also have large gaps&gt;1.50 in 6. Advance notice, 9. Bid feedback, and 10. Incentives for innovation.  </w:t>
      </w:r>
    </w:p>
    <w:p w:rsidR="00F8516A" w:rsidRDefault="00F8516A" w:rsidP="004E13BD">
      <w:pPr>
        <w:pStyle w:val="ListParagraph"/>
        <w:numPr>
          <w:ilvl w:val="0"/>
          <w:numId w:val="10"/>
        </w:numPr>
      </w:pPr>
      <w:r>
        <w:t xml:space="preserve">Variation is not apparent between locations with the possible exception of contractors in the Calgary Region that cite a very large gap (2.60) in 8. Reasonable pre-qualifications and the Edmonton contractors that cite a large gap in 7. Reasonable pricing for </w:t>
      </w:r>
      <w:proofErr w:type="spellStart"/>
      <w:r>
        <w:t>labour</w:t>
      </w:r>
      <w:proofErr w:type="spellEnd"/>
      <w:r>
        <w:t xml:space="preserve"> and capital.  </w:t>
      </w:r>
    </w:p>
    <w:p w:rsidR="00F8516A" w:rsidRPr="009434BA" w:rsidRDefault="00F8516A" w:rsidP="00F8516A">
      <w:pPr>
        <w:rPr>
          <w:b/>
        </w:rPr>
      </w:pPr>
      <w:proofErr w:type="gramStart"/>
      <w:r w:rsidRPr="009F1D9B">
        <w:rPr>
          <w:b/>
        </w:rPr>
        <w:t>Summary.</w:t>
      </w:r>
      <w:proofErr w:type="gramEnd"/>
      <w:r>
        <w:t xml:space="preserve"> Contractors across the three locations are in general agreement that primary public procurement features – those directly impacting bidding, are the most important and also with large gaps between what is expected and received. Large gaps are also cited for most other procurement features including incentives.  While incentives are among the least important, they - particularly incentives for innovation, are cited as having a large gap by contractors in all three locations. Inconsistency is apparent between locations in pre-qualifications to bid (Calgary) and in pricing for </w:t>
      </w:r>
      <w:proofErr w:type="spellStart"/>
      <w:r>
        <w:t>labour</w:t>
      </w:r>
      <w:proofErr w:type="spellEnd"/>
      <w:r>
        <w:t xml:space="preserve"> and capital (Edmonton).</w:t>
      </w:r>
    </w:p>
    <w:p w:rsidR="00F8516A" w:rsidRPr="002747D3" w:rsidRDefault="00F8516A" w:rsidP="004E13BD">
      <w:pPr>
        <w:pStyle w:val="ListParagraph"/>
        <w:numPr>
          <w:ilvl w:val="0"/>
          <w:numId w:val="7"/>
        </w:numPr>
        <w:rPr>
          <w:b/>
        </w:rPr>
      </w:pPr>
      <w:r w:rsidRPr="000F2F64">
        <w:rPr>
          <w:b/>
          <w:sz w:val="26"/>
          <w:szCs w:val="26"/>
        </w:rPr>
        <w:t>INDUSTRY</w:t>
      </w:r>
      <w:r>
        <w:rPr>
          <w:b/>
          <w:sz w:val="26"/>
          <w:szCs w:val="26"/>
        </w:rPr>
        <w:t xml:space="preserve">. </w:t>
      </w:r>
      <w:r w:rsidRPr="002747D3">
        <w:rPr>
          <w:b/>
          <w:sz w:val="26"/>
          <w:szCs w:val="26"/>
        </w:rPr>
        <w:t xml:space="preserve">Primary procurement features are important to most industries, with </w:t>
      </w:r>
      <w:r>
        <w:rPr>
          <w:b/>
          <w:sz w:val="26"/>
          <w:szCs w:val="26"/>
        </w:rPr>
        <w:t>the greatest gaps identified by infrastructure industries</w:t>
      </w:r>
    </w:p>
    <w:p w:rsidR="00F8516A" w:rsidRPr="006B49CC" w:rsidRDefault="00F8516A" w:rsidP="00F8516A">
      <w:r w:rsidRPr="006B49CC">
        <w:t>Contractors were asked to identify up to three the industries engaged in public procurement that they were familiar</w:t>
      </w:r>
      <w:r>
        <w:rPr>
          <w:b/>
        </w:rPr>
        <w:t xml:space="preserve">. </w:t>
      </w:r>
      <w:r>
        <w:t>Their rating of each feature was assigned to each industry they identified. Caution, there is considerable variation in the number of observations for each industry</w:t>
      </w:r>
    </w:p>
    <w:tbl>
      <w:tblPr>
        <w:tblStyle w:val="TableGrid"/>
        <w:tblW w:w="13248" w:type="dxa"/>
        <w:tblInd w:w="720" w:type="dxa"/>
        <w:tblLayout w:type="fixed"/>
        <w:tblLook w:val="04A0" w:firstRow="1" w:lastRow="0" w:firstColumn="1" w:lastColumn="0" w:noHBand="0" w:noVBand="1"/>
      </w:tblPr>
      <w:tblGrid>
        <w:gridCol w:w="3528"/>
        <w:gridCol w:w="450"/>
        <w:gridCol w:w="667"/>
        <w:gridCol w:w="615"/>
        <w:gridCol w:w="615"/>
        <w:gridCol w:w="612"/>
        <w:gridCol w:w="612"/>
        <w:gridCol w:w="612"/>
        <w:gridCol w:w="612"/>
        <w:gridCol w:w="612"/>
        <w:gridCol w:w="612"/>
        <w:gridCol w:w="615"/>
        <w:gridCol w:w="615"/>
        <w:gridCol w:w="617"/>
        <w:gridCol w:w="684"/>
        <w:gridCol w:w="1170"/>
      </w:tblGrid>
      <w:tr w:rsidR="00F8516A" w:rsidRPr="0077536E" w:rsidTr="008578B7">
        <w:trPr>
          <w:trHeight w:val="324"/>
        </w:trPr>
        <w:tc>
          <w:tcPr>
            <w:tcW w:w="3528" w:type="dxa"/>
            <w:vMerge w:val="restart"/>
            <w:vAlign w:val="center"/>
          </w:tcPr>
          <w:p w:rsidR="00F8516A" w:rsidRPr="0077536E" w:rsidRDefault="00F8516A" w:rsidP="00F8516A">
            <w:pPr>
              <w:rPr>
                <w:b/>
              </w:rPr>
            </w:pPr>
            <w:r w:rsidRPr="000F773E">
              <w:rPr>
                <w:b/>
                <w:sz w:val="26"/>
                <w:szCs w:val="26"/>
              </w:rPr>
              <w:lastRenderedPageBreak/>
              <w:t>INDUSTRY</w:t>
            </w:r>
            <w:r w:rsidRPr="0077536E">
              <w:rPr>
                <w:b/>
              </w:rPr>
              <w:t xml:space="preserve"> - Rating of Expected-Importance vs Received-Satisfaction</w:t>
            </w:r>
          </w:p>
        </w:tc>
        <w:tc>
          <w:tcPr>
            <w:tcW w:w="450" w:type="dxa"/>
            <w:vAlign w:val="center"/>
          </w:tcPr>
          <w:p w:rsidR="00F8516A" w:rsidRPr="0077536E" w:rsidRDefault="00F8516A" w:rsidP="00F8516A">
            <w:pPr>
              <w:jc w:val="center"/>
            </w:pPr>
          </w:p>
        </w:tc>
        <w:tc>
          <w:tcPr>
            <w:tcW w:w="9270" w:type="dxa"/>
            <w:gridSpan w:val="14"/>
            <w:vAlign w:val="center"/>
          </w:tcPr>
          <w:p w:rsidR="00F8516A" w:rsidRPr="0077536E" w:rsidRDefault="00F8516A" w:rsidP="00F8516A">
            <w:pPr>
              <w:rPr>
                <w:b/>
              </w:rPr>
            </w:pPr>
            <w:r w:rsidRPr="0077536E">
              <w:rPr>
                <w:b/>
              </w:rPr>
              <w:t>Public Procurement Practice features</w:t>
            </w:r>
          </w:p>
        </w:tc>
      </w:tr>
      <w:tr w:rsidR="00F8516A" w:rsidRPr="0077536E" w:rsidTr="008578B7">
        <w:trPr>
          <w:trHeight w:val="324"/>
        </w:trPr>
        <w:tc>
          <w:tcPr>
            <w:tcW w:w="3528" w:type="dxa"/>
            <w:vMerge/>
            <w:vAlign w:val="center"/>
          </w:tcPr>
          <w:p w:rsidR="00F8516A" w:rsidRPr="0077536E" w:rsidRDefault="00F8516A" w:rsidP="00F8516A"/>
        </w:tc>
        <w:tc>
          <w:tcPr>
            <w:tcW w:w="450" w:type="dxa"/>
            <w:vAlign w:val="center"/>
          </w:tcPr>
          <w:p w:rsidR="00F8516A" w:rsidRPr="0077536E" w:rsidRDefault="00F8516A" w:rsidP="00F8516A">
            <w:pPr>
              <w:jc w:val="center"/>
            </w:pPr>
            <w:r w:rsidRPr="0077536E">
              <w:t>N</w:t>
            </w:r>
          </w:p>
        </w:tc>
        <w:tc>
          <w:tcPr>
            <w:tcW w:w="667" w:type="dxa"/>
            <w:shd w:val="clear" w:color="auto" w:fill="FFFF99"/>
            <w:vAlign w:val="center"/>
          </w:tcPr>
          <w:p w:rsidR="00F8516A" w:rsidRPr="0077536E" w:rsidRDefault="00F8516A" w:rsidP="00F8516A">
            <w:pPr>
              <w:jc w:val="center"/>
            </w:pPr>
            <w:r w:rsidRPr="0077536E">
              <w:t>1</w:t>
            </w:r>
          </w:p>
        </w:tc>
        <w:tc>
          <w:tcPr>
            <w:tcW w:w="615" w:type="dxa"/>
            <w:shd w:val="clear" w:color="auto" w:fill="FFFF99"/>
            <w:vAlign w:val="center"/>
          </w:tcPr>
          <w:p w:rsidR="00F8516A" w:rsidRPr="0077536E" w:rsidRDefault="00F8516A" w:rsidP="00F8516A">
            <w:pPr>
              <w:jc w:val="center"/>
            </w:pPr>
            <w:r w:rsidRPr="0077536E">
              <w:t>2</w:t>
            </w:r>
          </w:p>
        </w:tc>
        <w:tc>
          <w:tcPr>
            <w:tcW w:w="615" w:type="dxa"/>
            <w:shd w:val="clear" w:color="auto" w:fill="FFFF99"/>
            <w:vAlign w:val="center"/>
          </w:tcPr>
          <w:p w:rsidR="00F8516A" w:rsidRPr="0077536E" w:rsidRDefault="00F8516A" w:rsidP="00F8516A">
            <w:pPr>
              <w:jc w:val="center"/>
            </w:pPr>
            <w:r w:rsidRPr="0077536E">
              <w:t>3</w:t>
            </w:r>
          </w:p>
        </w:tc>
        <w:tc>
          <w:tcPr>
            <w:tcW w:w="612" w:type="dxa"/>
            <w:shd w:val="clear" w:color="auto" w:fill="FFFF99"/>
            <w:vAlign w:val="center"/>
          </w:tcPr>
          <w:p w:rsidR="00F8516A" w:rsidRPr="0077536E" w:rsidRDefault="00F8516A" w:rsidP="00F8516A">
            <w:pPr>
              <w:jc w:val="center"/>
            </w:pPr>
            <w:r w:rsidRPr="0077536E">
              <w:t>4</w:t>
            </w:r>
          </w:p>
        </w:tc>
        <w:tc>
          <w:tcPr>
            <w:tcW w:w="612" w:type="dxa"/>
            <w:shd w:val="clear" w:color="auto" w:fill="FFFF99"/>
            <w:vAlign w:val="center"/>
          </w:tcPr>
          <w:p w:rsidR="00F8516A" w:rsidRPr="0077536E" w:rsidRDefault="00F8516A" w:rsidP="00F8516A">
            <w:pPr>
              <w:jc w:val="center"/>
            </w:pPr>
            <w:r w:rsidRPr="0077536E">
              <w:t>5</w:t>
            </w:r>
          </w:p>
        </w:tc>
        <w:tc>
          <w:tcPr>
            <w:tcW w:w="612" w:type="dxa"/>
            <w:vAlign w:val="center"/>
          </w:tcPr>
          <w:p w:rsidR="00F8516A" w:rsidRPr="0077536E" w:rsidRDefault="00F8516A" w:rsidP="00F8516A">
            <w:pPr>
              <w:jc w:val="center"/>
            </w:pPr>
            <w:r w:rsidRPr="0077536E">
              <w:t>6</w:t>
            </w:r>
          </w:p>
        </w:tc>
        <w:tc>
          <w:tcPr>
            <w:tcW w:w="612" w:type="dxa"/>
            <w:vAlign w:val="center"/>
          </w:tcPr>
          <w:p w:rsidR="00F8516A" w:rsidRPr="0077536E" w:rsidRDefault="00F8516A" w:rsidP="00F8516A">
            <w:pPr>
              <w:jc w:val="center"/>
            </w:pPr>
            <w:r w:rsidRPr="0077536E">
              <w:t>7</w:t>
            </w:r>
          </w:p>
        </w:tc>
        <w:tc>
          <w:tcPr>
            <w:tcW w:w="612" w:type="dxa"/>
            <w:vAlign w:val="center"/>
          </w:tcPr>
          <w:p w:rsidR="00F8516A" w:rsidRPr="0077536E" w:rsidRDefault="00F8516A" w:rsidP="00F8516A">
            <w:pPr>
              <w:jc w:val="center"/>
            </w:pPr>
            <w:r w:rsidRPr="0077536E">
              <w:t>8</w:t>
            </w:r>
          </w:p>
        </w:tc>
        <w:tc>
          <w:tcPr>
            <w:tcW w:w="612" w:type="dxa"/>
            <w:vAlign w:val="center"/>
          </w:tcPr>
          <w:p w:rsidR="00F8516A" w:rsidRPr="0077536E" w:rsidRDefault="00F8516A" w:rsidP="00F8516A">
            <w:pPr>
              <w:jc w:val="center"/>
            </w:pPr>
            <w:r w:rsidRPr="0077536E">
              <w:t>9</w:t>
            </w:r>
          </w:p>
        </w:tc>
        <w:tc>
          <w:tcPr>
            <w:tcW w:w="615" w:type="dxa"/>
            <w:shd w:val="clear" w:color="auto" w:fill="DBE5F1" w:themeFill="accent1" w:themeFillTint="33"/>
            <w:vAlign w:val="center"/>
          </w:tcPr>
          <w:p w:rsidR="00F8516A" w:rsidRPr="0077536E" w:rsidRDefault="00F8516A" w:rsidP="00F8516A">
            <w:pPr>
              <w:jc w:val="center"/>
            </w:pPr>
            <w:r w:rsidRPr="0077536E">
              <w:t>10</w:t>
            </w:r>
          </w:p>
        </w:tc>
        <w:tc>
          <w:tcPr>
            <w:tcW w:w="615" w:type="dxa"/>
            <w:shd w:val="clear" w:color="auto" w:fill="DBE5F1" w:themeFill="accent1" w:themeFillTint="33"/>
            <w:vAlign w:val="center"/>
          </w:tcPr>
          <w:p w:rsidR="00F8516A" w:rsidRPr="0077536E" w:rsidRDefault="00F8516A" w:rsidP="00F8516A">
            <w:pPr>
              <w:jc w:val="center"/>
            </w:pPr>
            <w:r w:rsidRPr="0077536E">
              <w:t>11</w:t>
            </w:r>
          </w:p>
        </w:tc>
        <w:tc>
          <w:tcPr>
            <w:tcW w:w="617" w:type="dxa"/>
            <w:shd w:val="clear" w:color="auto" w:fill="DBE5F1" w:themeFill="accent1" w:themeFillTint="33"/>
            <w:vAlign w:val="center"/>
          </w:tcPr>
          <w:p w:rsidR="00F8516A" w:rsidRPr="0077536E" w:rsidRDefault="00F8516A" w:rsidP="00F8516A">
            <w:pPr>
              <w:jc w:val="center"/>
            </w:pPr>
            <w:r w:rsidRPr="0077536E">
              <w:t>12</w:t>
            </w:r>
          </w:p>
        </w:tc>
        <w:tc>
          <w:tcPr>
            <w:tcW w:w="684" w:type="dxa"/>
            <w:shd w:val="clear" w:color="auto" w:fill="DBE5F1" w:themeFill="accent1" w:themeFillTint="33"/>
            <w:vAlign w:val="center"/>
          </w:tcPr>
          <w:p w:rsidR="00F8516A" w:rsidRPr="0077536E" w:rsidRDefault="00F8516A" w:rsidP="00F8516A">
            <w:pPr>
              <w:jc w:val="center"/>
            </w:pPr>
            <w:r w:rsidRPr="0077536E">
              <w:t>13</w:t>
            </w:r>
          </w:p>
        </w:tc>
        <w:tc>
          <w:tcPr>
            <w:tcW w:w="1170" w:type="dxa"/>
            <w:vAlign w:val="center"/>
          </w:tcPr>
          <w:p w:rsidR="00F8516A" w:rsidRPr="0077536E" w:rsidRDefault="00F8516A" w:rsidP="00F8516A">
            <w:pPr>
              <w:jc w:val="center"/>
              <w:rPr>
                <w:sz w:val="18"/>
                <w:szCs w:val="18"/>
              </w:rPr>
            </w:pPr>
            <w:r w:rsidRPr="0077536E">
              <w:rPr>
                <w:sz w:val="18"/>
                <w:szCs w:val="18"/>
              </w:rPr>
              <w:t>Weighted</w:t>
            </w:r>
          </w:p>
          <w:p w:rsidR="00F8516A" w:rsidRPr="0077536E" w:rsidRDefault="00F8516A" w:rsidP="00F8516A">
            <w:pPr>
              <w:jc w:val="center"/>
            </w:pPr>
            <w:r w:rsidRPr="0077536E">
              <w:rPr>
                <w:sz w:val="18"/>
                <w:szCs w:val="18"/>
              </w:rPr>
              <w:t>Average</w:t>
            </w:r>
          </w:p>
        </w:tc>
      </w:tr>
      <w:tr w:rsidR="00F8516A" w:rsidRPr="0077536E" w:rsidTr="008578B7">
        <w:trPr>
          <w:trHeight w:val="324"/>
        </w:trPr>
        <w:tc>
          <w:tcPr>
            <w:tcW w:w="3528" w:type="dxa"/>
            <w:vAlign w:val="center"/>
          </w:tcPr>
          <w:p w:rsidR="00F8516A" w:rsidRPr="0077536E" w:rsidRDefault="00F8516A" w:rsidP="00F8516A">
            <w:r w:rsidRPr="0077536E">
              <w:t>Agriculture &amp; Food Processing</w:t>
            </w:r>
          </w:p>
        </w:tc>
        <w:tc>
          <w:tcPr>
            <w:tcW w:w="450" w:type="dxa"/>
            <w:vAlign w:val="center"/>
          </w:tcPr>
          <w:p w:rsidR="00F8516A" w:rsidRPr="0077536E" w:rsidRDefault="00F8516A" w:rsidP="00F8516A">
            <w:pPr>
              <w:jc w:val="center"/>
            </w:pPr>
            <w:r w:rsidRPr="0077536E">
              <w:t>5</w:t>
            </w:r>
          </w:p>
        </w:tc>
        <w:tc>
          <w:tcPr>
            <w:tcW w:w="667" w:type="dxa"/>
            <w:shd w:val="clear" w:color="auto" w:fill="FFFF99"/>
            <w:vAlign w:val="center"/>
          </w:tcPr>
          <w:p w:rsidR="00F8516A" w:rsidRPr="0077536E" w:rsidRDefault="00F8516A" w:rsidP="00F8516A">
            <w:r w:rsidRPr="0077536E">
              <w:t>4.40</w:t>
            </w:r>
          </w:p>
        </w:tc>
        <w:tc>
          <w:tcPr>
            <w:tcW w:w="615" w:type="dxa"/>
            <w:shd w:val="clear" w:color="auto" w:fill="FFFF99"/>
            <w:vAlign w:val="center"/>
          </w:tcPr>
          <w:p w:rsidR="00F8516A" w:rsidRPr="0077536E" w:rsidRDefault="00F8516A" w:rsidP="00F8516A">
            <w:r w:rsidRPr="0077536E">
              <w:t>3.00</w:t>
            </w:r>
          </w:p>
        </w:tc>
        <w:tc>
          <w:tcPr>
            <w:tcW w:w="615" w:type="dxa"/>
            <w:shd w:val="clear" w:color="auto" w:fill="FFFF99"/>
            <w:vAlign w:val="center"/>
          </w:tcPr>
          <w:p w:rsidR="00F8516A" w:rsidRPr="0077536E" w:rsidRDefault="00F8516A" w:rsidP="00F8516A">
            <w:r w:rsidRPr="0077536E">
              <w:t>3.80</w:t>
            </w:r>
          </w:p>
        </w:tc>
        <w:tc>
          <w:tcPr>
            <w:tcW w:w="612" w:type="dxa"/>
            <w:shd w:val="clear" w:color="auto" w:fill="FFFF99"/>
            <w:vAlign w:val="center"/>
          </w:tcPr>
          <w:p w:rsidR="00F8516A" w:rsidRPr="0077536E" w:rsidRDefault="00F8516A" w:rsidP="00F8516A">
            <w:r w:rsidRPr="0077536E">
              <w:t>3.40</w:t>
            </w:r>
          </w:p>
        </w:tc>
        <w:tc>
          <w:tcPr>
            <w:tcW w:w="612" w:type="dxa"/>
            <w:shd w:val="clear" w:color="auto" w:fill="FFFF99"/>
            <w:vAlign w:val="center"/>
          </w:tcPr>
          <w:p w:rsidR="00F8516A" w:rsidRPr="0077536E" w:rsidRDefault="00F8516A" w:rsidP="00F8516A">
            <w:r w:rsidRPr="0077536E">
              <w:t>3.40</w:t>
            </w:r>
          </w:p>
        </w:tc>
        <w:tc>
          <w:tcPr>
            <w:tcW w:w="612" w:type="dxa"/>
            <w:vAlign w:val="center"/>
          </w:tcPr>
          <w:p w:rsidR="00F8516A" w:rsidRPr="0077536E" w:rsidRDefault="00F8516A" w:rsidP="00F8516A">
            <w:r w:rsidRPr="0077536E">
              <w:t>3.20</w:t>
            </w:r>
          </w:p>
        </w:tc>
        <w:tc>
          <w:tcPr>
            <w:tcW w:w="612" w:type="dxa"/>
            <w:vAlign w:val="center"/>
          </w:tcPr>
          <w:p w:rsidR="00F8516A" w:rsidRPr="0077536E" w:rsidRDefault="00F8516A" w:rsidP="00F8516A">
            <w:r w:rsidRPr="0077536E">
              <w:t>3.80</w:t>
            </w:r>
          </w:p>
        </w:tc>
        <w:tc>
          <w:tcPr>
            <w:tcW w:w="612" w:type="dxa"/>
            <w:vAlign w:val="center"/>
          </w:tcPr>
          <w:p w:rsidR="00F8516A" w:rsidRPr="0077536E" w:rsidRDefault="00F8516A" w:rsidP="00F8516A">
            <w:r w:rsidRPr="0077536E">
              <w:t>4.20</w:t>
            </w:r>
          </w:p>
        </w:tc>
        <w:tc>
          <w:tcPr>
            <w:tcW w:w="612" w:type="dxa"/>
            <w:vAlign w:val="center"/>
          </w:tcPr>
          <w:p w:rsidR="00F8516A" w:rsidRPr="0077536E" w:rsidRDefault="00F8516A" w:rsidP="00F8516A">
            <w:r w:rsidRPr="0077536E">
              <w:t>2.80</w:t>
            </w:r>
          </w:p>
        </w:tc>
        <w:tc>
          <w:tcPr>
            <w:tcW w:w="615" w:type="dxa"/>
            <w:shd w:val="clear" w:color="auto" w:fill="DBE5F1" w:themeFill="accent1" w:themeFillTint="33"/>
            <w:vAlign w:val="center"/>
          </w:tcPr>
          <w:p w:rsidR="00F8516A" w:rsidRPr="0077536E" w:rsidRDefault="00F8516A" w:rsidP="00F8516A">
            <w:r w:rsidRPr="0077536E">
              <w:t>3.00</w:t>
            </w:r>
          </w:p>
        </w:tc>
        <w:tc>
          <w:tcPr>
            <w:tcW w:w="615" w:type="dxa"/>
            <w:shd w:val="clear" w:color="auto" w:fill="DBE5F1" w:themeFill="accent1" w:themeFillTint="33"/>
            <w:vAlign w:val="center"/>
          </w:tcPr>
          <w:p w:rsidR="00F8516A" w:rsidRPr="0077536E" w:rsidRDefault="00F8516A" w:rsidP="00F8516A">
            <w:r w:rsidRPr="0077536E">
              <w:t>3.20</w:t>
            </w:r>
          </w:p>
        </w:tc>
        <w:tc>
          <w:tcPr>
            <w:tcW w:w="617" w:type="dxa"/>
            <w:shd w:val="clear" w:color="auto" w:fill="DBE5F1" w:themeFill="accent1" w:themeFillTint="33"/>
            <w:vAlign w:val="center"/>
          </w:tcPr>
          <w:p w:rsidR="00F8516A" w:rsidRPr="0077536E" w:rsidRDefault="00F8516A" w:rsidP="00F8516A">
            <w:r w:rsidRPr="007B752E">
              <w:rPr>
                <w:color w:val="FF0000"/>
              </w:rPr>
              <w:t>2.80</w:t>
            </w:r>
          </w:p>
        </w:tc>
        <w:tc>
          <w:tcPr>
            <w:tcW w:w="684" w:type="dxa"/>
            <w:shd w:val="clear" w:color="auto" w:fill="DBE5F1" w:themeFill="accent1" w:themeFillTint="33"/>
            <w:vAlign w:val="center"/>
          </w:tcPr>
          <w:p w:rsidR="00F8516A" w:rsidRPr="0077536E" w:rsidRDefault="00F8516A" w:rsidP="00F8516A">
            <w:r w:rsidRPr="0077536E">
              <w:t>3.20</w:t>
            </w:r>
          </w:p>
        </w:tc>
        <w:tc>
          <w:tcPr>
            <w:tcW w:w="1170" w:type="dxa"/>
            <w:vAlign w:val="center"/>
          </w:tcPr>
          <w:p w:rsidR="00F8516A" w:rsidRPr="0077536E" w:rsidRDefault="00F8516A" w:rsidP="00F8516A">
            <w:pPr>
              <w:jc w:val="center"/>
            </w:pPr>
            <w:r w:rsidRPr="0077536E">
              <w:t>3.40</w:t>
            </w:r>
          </w:p>
        </w:tc>
      </w:tr>
      <w:tr w:rsidR="00F8516A" w:rsidRPr="0077536E" w:rsidTr="008578B7">
        <w:trPr>
          <w:trHeight w:val="324"/>
        </w:trPr>
        <w:tc>
          <w:tcPr>
            <w:tcW w:w="3528" w:type="dxa"/>
            <w:vAlign w:val="center"/>
          </w:tcPr>
          <w:p w:rsidR="00F8516A" w:rsidRPr="0077536E" w:rsidRDefault="00F8516A" w:rsidP="00F8516A">
            <w:r w:rsidRPr="0077536E">
              <w:t>Communications &amp; Marketing</w:t>
            </w:r>
          </w:p>
        </w:tc>
        <w:tc>
          <w:tcPr>
            <w:tcW w:w="450" w:type="dxa"/>
            <w:vAlign w:val="center"/>
          </w:tcPr>
          <w:p w:rsidR="00F8516A" w:rsidRPr="0077536E" w:rsidRDefault="00F8516A" w:rsidP="00F8516A">
            <w:pPr>
              <w:jc w:val="center"/>
            </w:pPr>
            <w:r w:rsidRPr="0077536E">
              <w:t>8</w:t>
            </w:r>
          </w:p>
        </w:tc>
        <w:tc>
          <w:tcPr>
            <w:tcW w:w="667" w:type="dxa"/>
            <w:shd w:val="clear" w:color="auto" w:fill="FFFF99"/>
            <w:vAlign w:val="center"/>
          </w:tcPr>
          <w:p w:rsidR="00F8516A" w:rsidRPr="0077536E" w:rsidRDefault="00F8516A" w:rsidP="00F8516A">
            <w:r w:rsidRPr="0077536E">
              <w:t>4.38</w:t>
            </w:r>
          </w:p>
        </w:tc>
        <w:tc>
          <w:tcPr>
            <w:tcW w:w="615" w:type="dxa"/>
            <w:shd w:val="clear" w:color="auto" w:fill="FFFF99"/>
            <w:vAlign w:val="center"/>
          </w:tcPr>
          <w:p w:rsidR="00F8516A" w:rsidRPr="0077536E" w:rsidRDefault="00F8516A" w:rsidP="00F8516A">
            <w:r w:rsidRPr="0077536E">
              <w:t>4.63</w:t>
            </w:r>
          </w:p>
        </w:tc>
        <w:tc>
          <w:tcPr>
            <w:tcW w:w="615" w:type="dxa"/>
            <w:shd w:val="clear" w:color="auto" w:fill="FFFF99"/>
            <w:vAlign w:val="center"/>
          </w:tcPr>
          <w:p w:rsidR="00F8516A" w:rsidRPr="0077536E" w:rsidRDefault="00F8516A" w:rsidP="00F8516A">
            <w:r w:rsidRPr="0077536E">
              <w:t>4.13</w:t>
            </w:r>
          </w:p>
        </w:tc>
        <w:tc>
          <w:tcPr>
            <w:tcW w:w="612" w:type="dxa"/>
            <w:shd w:val="clear" w:color="auto" w:fill="FFFF99"/>
            <w:vAlign w:val="center"/>
          </w:tcPr>
          <w:p w:rsidR="00F8516A" w:rsidRPr="0077536E" w:rsidRDefault="00F8516A" w:rsidP="00F8516A">
            <w:r w:rsidRPr="0077536E">
              <w:t>4.50</w:t>
            </w:r>
          </w:p>
        </w:tc>
        <w:tc>
          <w:tcPr>
            <w:tcW w:w="612" w:type="dxa"/>
            <w:shd w:val="clear" w:color="auto" w:fill="FFFF99"/>
            <w:vAlign w:val="center"/>
          </w:tcPr>
          <w:p w:rsidR="00F8516A" w:rsidRPr="0077536E" w:rsidRDefault="00F8516A" w:rsidP="00F8516A">
            <w:r w:rsidRPr="0077536E">
              <w:t>4.25</w:t>
            </w:r>
          </w:p>
        </w:tc>
        <w:tc>
          <w:tcPr>
            <w:tcW w:w="612" w:type="dxa"/>
            <w:vAlign w:val="center"/>
          </w:tcPr>
          <w:p w:rsidR="00F8516A" w:rsidRPr="0077536E" w:rsidRDefault="00F8516A" w:rsidP="00F8516A">
            <w:r w:rsidRPr="0077536E">
              <w:t>3.63</w:t>
            </w:r>
          </w:p>
        </w:tc>
        <w:tc>
          <w:tcPr>
            <w:tcW w:w="612" w:type="dxa"/>
            <w:vAlign w:val="center"/>
          </w:tcPr>
          <w:p w:rsidR="00F8516A" w:rsidRPr="0077536E" w:rsidRDefault="00F8516A" w:rsidP="00F8516A">
            <w:r w:rsidRPr="0077536E">
              <w:t>4.13</w:t>
            </w:r>
          </w:p>
        </w:tc>
        <w:tc>
          <w:tcPr>
            <w:tcW w:w="612" w:type="dxa"/>
            <w:vAlign w:val="center"/>
          </w:tcPr>
          <w:p w:rsidR="00F8516A" w:rsidRPr="0077536E" w:rsidRDefault="00F8516A" w:rsidP="00F8516A">
            <w:r w:rsidRPr="0077536E">
              <w:t>4.00</w:t>
            </w:r>
          </w:p>
        </w:tc>
        <w:tc>
          <w:tcPr>
            <w:tcW w:w="612" w:type="dxa"/>
            <w:vAlign w:val="center"/>
          </w:tcPr>
          <w:p w:rsidR="00F8516A" w:rsidRPr="0077536E" w:rsidRDefault="00F8516A" w:rsidP="00F8516A">
            <w:r w:rsidRPr="0077536E">
              <w:t>4.38</w:t>
            </w:r>
          </w:p>
        </w:tc>
        <w:tc>
          <w:tcPr>
            <w:tcW w:w="615" w:type="dxa"/>
            <w:shd w:val="clear" w:color="auto" w:fill="DBE5F1" w:themeFill="accent1" w:themeFillTint="33"/>
            <w:vAlign w:val="center"/>
          </w:tcPr>
          <w:p w:rsidR="00F8516A" w:rsidRPr="0077536E" w:rsidRDefault="00F8516A" w:rsidP="00F8516A">
            <w:r w:rsidRPr="0077536E">
              <w:t>4.00</w:t>
            </w:r>
          </w:p>
        </w:tc>
        <w:tc>
          <w:tcPr>
            <w:tcW w:w="615" w:type="dxa"/>
            <w:shd w:val="clear" w:color="auto" w:fill="DBE5F1" w:themeFill="accent1" w:themeFillTint="33"/>
            <w:vAlign w:val="center"/>
          </w:tcPr>
          <w:p w:rsidR="00F8516A" w:rsidRPr="0077536E" w:rsidRDefault="00F8516A" w:rsidP="00F8516A">
            <w:r w:rsidRPr="007B752E">
              <w:rPr>
                <w:color w:val="FF0000"/>
              </w:rPr>
              <w:t>2.63</w:t>
            </w:r>
          </w:p>
        </w:tc>
        <w:tc>
          <w:tcPr>
            <w:tcW w:w="617" w:type="dxa"/>
            <w:shd w:val="clear" w:color="auto" w:fill="DBE5F1" w:themeFill="accent1" w:themeFillTint="33"/>
            <w:vAlign w:val="center"/>
          </w:tcPr>
          <w:p w:rsidR="00F8516A" w:rsidRPr="0077536E" w:rsidRDefault="00F8516A" w:rsidP="00F8516A">
            <w:r w:rsidRPr="0077536E">
              <w:t>3.38</w:t>
            </w:r>
          </w:p>
        </w:tc>
        <w:tc>
          <w:tcPr>
            <w:tcW w:w="684" w:type="dxa"/>
            <w:shd w:val="clear" w:color="auto" w:fill="DBE5F1" w:themeFill="accent1" w:themeFillTint="33"/>
            <w:vAlign w:val="center"/>
          </w:tcPr>
          <w:p w:rsidR="00F8516A" w:rsidRPr="0077536E" w:rsidRDefault="00F8516A" w:rsidP="00F8516A">
            <w:r w:rsidRPr="0077536E">
              <w:t>4.50</w:t>
            </w:r>
          </w:p>
        </w:tc>
        <w:tc>
          <w:tcPr>
            <w:tcW w:w="1170" w:type="dxa"/>
            <w:vAlign w:val="center"/>
          </w:tcPr>
          <w:p w:rsidR="00F8516A" w:rsidRPr="0077536E" w:rsidRDefault="00F8516A" w:rsidP="00F8516A">
            <w:pPr>
              <w:jc w:val="center"/>
            </w:pPr>
            <w:r w:rsidRPr="0077536E">
              <w:t>4.04</w:t>
            </w:r>
          </w:p>
        </w:tc>
      </w:tr>
      <w:tr w:rsidR="00F8516A" w:rsidRPr="0077536E" w:rsidTr="008578B7">
        <w:trPr>
          <w:trHeight w:val="309"/>
        </w:trPr>
        <w:tc>
          <w:tcPr>
            <w:tcW w:w="3528" w:type="dxa"/>
            <w:vAlign w:val="center"/>
          </w:tcPr>
          <w:p w:rsidR="00F8516A" w:rsidRPr="0077536E" w:rsidRDefault="00F8516A" w:rsidP="00F8516A">
            <w:r w:rsidRPr="0077536E">
              <w:t>Construction &amp; Real Estate</w:t>
            </w:r>
          </w:p>
        </w:tc>
        <w:tc>
          <w:tcPr>
            <w:tcW w:w="450" w:type="dxa"/>
            <w:vAlign w:val="center"/>
          </w:tcPr>
          <w:p w:rsidR="00F8516A" w:rsidRPr="0077536E" w:rsidRDefault="00F8516A" w:rsidP="00F8516A">
            <w:pPr>
              <w:jc w:val="center"/>
            </w:pPr>
            <w:r w:rsidRPr="0077536E">
              <w:t>16</w:t>
            </w:r>
          </w:p>
        </w:tc>
        <w:tc>
          <w:tcPr>
            <w:tcW w:w="667" w:type="dxa"/>
            <w:shd w:val="clear" w:color="auto" w:fill="FFFF99"/>
            <w:vAlign w:val="center"/>
          </w:tcPr>
          <w:p w:rsidR="00F8516A" w:rsidRPr="0077536E" w:rsidRDefault="00F8516A" w:rsidP="00F8516A">
            <w:r w:rsidRPr="0077536E">
              <w:t>4.13</w:t>
            </w:r>
          </w:p>
        </w:tc>
        <w:tc>
          <w:tcPr>
            <w:tcW w:w="615" w:type="dxa"/>
            <w:shd w:val="clear" w:color="auto" w:fill="FFFF99"/>
            <w:vAlign w:val="center"/>
          </w:tcPr>
          <w:p w:rsidR="00F8516A" w:rsidRPr="0077536E" w:rsidRDefault="00F8516A" w:rsidP="00F8516A">
            <w:r w:rsidRPr="0077536E">
              <w:t>4.31</w:t>
            </w:r>
          </w:p>
        </w:tc>
        <w:tc>
          <w:tcPr>
            <w:tcW w:w="615" w:type="dxa"/>
            <w:shd w:val="clear" w:color="auto" w:fill="FFFF99"/>
            <w:vAlign w:val="center"/>
          </w:tcPr>
          <w:p w:rsidR="00F8516A" w:rsidRPr="0077536E" w:rsidRDefault="00F8516A" w:rsidP="00F8516A">
            <w:r w:rsidRPr="0077536E">
              <w:t>4.19</w:t>
            </w:r>
          </w:p>
        </w:tc>
        <w:tc>
          <w:tcPr>
            <w:tcW w:w="612" w:type="dxa"/>
            <w:shd w:val="clear" w:color="auto" w:fill="FFFF99"/>
            <w:vAlign w:val="center"/>
          </w:tcPr>
          <w:p w:rsidR="00F8516A" w:rsidRPr="0077536E" w:rsidRDefault="00F8516A" w:rsidP="00F8516A">
            <w:r w:rsidRPr="0077536E">
              <w:t>4.00</w:t>
            </w:r>
          </w:p>
        </w:tc>
        <w:tc>
          <w:tcPr>
            <w:tcW w:w="612" w:type="dxa"/>
            <w:shd w:val="clear" w:color="auto" w:fill="FFFF99"/>
            <w:vAlign w:val="center"/>
          </w:tcPr>
          <w:p w:rsidR="00F8516A" w:rsidRPr="0077536E" w:rsidRDefault="00F8516A" w:rsidP="00F8516A">
            <w:r w:rsidRPr="0077536E">
              <w:t>4.27</w:t>
            </w:r>
          </w:p>
        </w:tc>
        <w:tc>
          <w:tcPr>
            <w:tcW w:w="612" w:type="dxa"/>
            <w:vAlign w:val="center"/>
          </w:tcPr>
          <w:p w:rsidR="00F8516A" w:rsidRPr="0077536E" w:rsidRDefault="00F8516A" w:rsidP="00F8516A">
            <w:r w:rsidRPr="0077536E">
              <w:t>3.88</w:t>
            </w:r>
          </w:p>
        </w:tc>
        <w:tc>
          <w:tcPr>
            <w:tcW w:w="612" w:type="dxa"/>
            <w:vAlign w:val="center"/>
          </w:tcPr>
          <w:p w:rsidR="00F8516A" w:rsidRPr="0077536E" w:rsidRDefault="00F8516A" w:rsidP="00F8516A">
            <w:r w:rsidRPr="0077536E">
              <w:t>4.50</w:t>
            </w:r>
          </w:p>
        </w:tc>
        <w:tc>
          <w:tcPr>
            <w:tcW w:w="612" w:type="dxa"/>
            <w:vAlign w:val="center"/>
          </w:tcPr>
          <w:p w:rsidR="00F8516A" w:rsidRPr="0077536E" w:rsidRDefault="00F8516A" w:rsidP="00F8516A">
            <w:r w:rsidRPr="0077536E">
              <w:t>4.33</w:t>
            </w:r>
          </w:p>
        </w:tc>
        <w:tc>
          <w:tcPr>
            <w:tcW w:w="612" w:type="dxa"/>
            <w:vAlign w:val="center"/>
          </w:tcPr>
          <w:p w:rsidR="00F8516A" w:rsidRPr="0077536E" w:rsidRDefault="00F8516A" w:rsidP="00F8516A">
            <w:r w:rsidRPr="0077536E">
              <w:t>4.20</w:t>
            </w:r>
          </w:p>
        </w:tc>
        <w:tc>
          <w:tcPr>
            <w:tcW w:w="615" w:type="dxa"/>
            <w:shd w:val="clear" w:color="auto" w:fill="DBE5F1" w:themeFill="accent1" w:themeFillTint="33"/>
            <w:vAlign w:val="center"/>
          </w:tcPr>
          <w:p w:rsidR="00F8516A" w:rsidRPr="0077536E" w:rsidRDefault="00F8516A" w:rsidP="00F8516A">
            <w:r w:rsidRPr="0077536E">
              <w:t>3.69</w:t>
            </w:r>
          </w:p>
        </w:tc>
        <w:tc>
          <w:tcPr>
            <w:tcW w:w="615" w:type="dxa"/>
            <w:shd w:val="clear" w:color="auto" w:fill="DBE5F1" w:themeFill="accent1" w:themeFillTint="33"/>
            <w:vAlign w:val="center"/>
          </w:tcPr>
          <w:p w:rsidR="00F8516A" w:rsidRPr="0077536E" w:rsidRDefault="00F8516A" w:rsidP="00F8516A">
            <w:r w:rsidRPr="0077536E">
              <w:t>3.27</w:t>
            </w:r>
          </w:p>
        </w:tc>
        <w:tc>
          <w:tcPr>
            <w:tcW w:w="617" w:type="dxa"/>
            <w:shd w:val="clear" w:color="auto" w:fill="DBE5F1" w:themeFill="accent1" w:themeFillTint="33"/>
            <w:vAlign w:val="center"/>
          </w:tcPr>
          <w:p w:rsidR="00F8516A" w:rsidRPr="0077536E" w:rsidRDefault="00F8516A" w:rsidP="00F8516A">
            <w:r w:rsidRPr="0077536E">
              <w:t>3.81</w:t>
            </w:r>
          </w:p>
        </w:tc>
        <w:tc>
          <w:tcPr>
            <w:tcW w:w="684" w:type="dxa"/>
            <w:shd w:val="clear" w:color="auto" w:fill="DBE5F1" w:themeFill="accent1" w:themeFillTint="33"/>
            <w:vAlign w:val="center"/>
          </w:tcPr>
          <w:p w:rsidR="00F8516A" w:rsidRPr="0077536E" w:rsidRDefault="00F8516A" w:rsidP="00F8516A">
            <w:r w:rsidRPr="0077536E">
              <w:t>3.94</w:t>
            </w:r>
          </w:p>
        </w:tc>
        <w:tc>
          <w:tcPr>
            <w:tcW w:w="1170" w:type="dxa"/>
            <w:vAlign w:val="center"/>
          </w:tcPr>
          <w:p w:rsidR="00F8516A" w:rsidRPr="0077536E" w:rsidRDefault="00F8516A" w:rsidP="00F8516A">
            <w:pPr>
              <w:jc w:val="center"/>
            </w:pPr>
            <w:r w:rsidRPr="0077536E">
              <w:t>4.04</w:t>
            </w:r>
          </w:p>
        </w:tc>
      </w:tr>
      <w:tr w:rsidR="00F8516A" w:rsidRPr="0077536E" w:rsidTr="008578B7">
        <w:trPr>
          <w:trHeight w:val="324"/>
        </w:trPr>
        <w:tc>
          <w:tcPr>
            <w:tcW w:w="3528" w:type="dxa"/>
            <w:vAlign w:val="center"/>
          </w:tcPr>
          <w:p w:rsidR="00F8516A" w:rsidRPr="0077536E" w:rsidRDefault="00F8516A" w:rsidP="00F8516A">
            <w:r w:rsidRPr="0077536E">
              <w:t>Education &amp; Research</w:t>
            </w:r>
          </w:p>
        </w:tc>
        <w:tc>
          <w:tcPr>
            <w:tcW w:w="450" w:type="dxa"/>
            <w:vAlign w:val="center"/>
          </w:tcPr>
          <w:p w:rsidR="00F8516A" w:rsidRPr="0077536E" w:rsidRDefault="00F8516A" w:rsidP="00F8516A">
            <w:pPr>
              <w:jc w:val="center"/>
            </w:pPr>
            <w:r w:rsidRPr="0077536E">
              <w:t>17</w:t>
            </w:r>
          </w:p>
        </w:tc>
        <w:tc>
          <w:tcPr>
            <w:tcW w:w="667" w:type="dxa"/>
            <w:shd w:val="clear" w:color="auto" w:fill="FFFF99"/>
            <w:vAlign w:val="center"/>
          </w:tcPr>
          <w:p w:rsidR="00F8516A" w:rsidRPr="0077536E" w:rsidRDefault="00F8516A" w:rsidP="00F8516A">
            <w:r w:rsidRPr="0077536E">
              <w:t>4.06</w:t>
            </w:r>
          </w:p>
        </w:tc>
        <w:tc>
          <w:tcPr>
            <w:tcW w:w="615" w:type="dxa"/>
            <w:shd w:val="clear" w:color="auto" w:fill="FFFF99"/>
            <w:vAlign w:val="center"/>
          </w:tcPr>
          <w:p w:rsidR="00F8516A" w:rsidRPr="0077536E" w:rsidRDefault="00F8516A" w:rsidP="00F8516A">
            <w:r w:rsidRPr="0077536E">
              <w:t>4.06</w:t>
            </w:r>
          </w:p>
        </w:tc>
        <w:tc>
          <w:tcPr>
            <w:tcW w:w="615" w:type="dxa"/>
            <w:shd w:val="clear" w:color="auto" w:fill="FFFF99"/>
            <w:vAlign w:val="center"/>
          </w:tcPr>
          <w:p w:rsidR="00F8516A" w:rsidRPr="0077536E" w:rsidRDefault="00F8516A" w:rsidP="00F8516A">
            <w:r w:rsidRPr="0077536E">
              <w:t>3.59</w:t>
            </w:r>
          </w:p>
        </w:tc>
        <w:tc>
          <w:tcPr>
            <w:tcW w:w="612" w:type="dxa"/>
            <w:shd w:val="clear" w:color="auto" w:fill="FFFF99"/>
            <w:vAlign w:val="center"/>
          </w:tcPr>
          <w:p w:rsidR="00F8516A" w:rsidRPr="0077536E" w:rsidRDefault="00F8516A" w:rsidP="00F8516A">
            <w:r w:rsidRPr="0077536E">
              <w:t>4.29</w:t>
            </w:r>
          </w:p>
        </w:tc>
        <w:tc>
          <w:tcPr>
            <w:tcW w:w="612" w:type="dxa"/>
            <w:shd w:val="clear" w:color="auto" w:fill="FFFF99"/>
            <w:vAlign w:val="center"/>
          </w:tcPr>
          <w:p w:rsidR="00F8516A" w:rsidRPr="0077536E" w:rsidRDefault="00F8516A" w:rsidP="00F8516A">
            <w:r w:rsidRPr="0077536E">
              <w:t>4.18</w:t>
            </w:r>
          </w:p>
        </w:tc>
        <w:tc>
          <w:tcPr>
            <w:tcW w:w="612" w:type="dxa"/>
            <w:vAlign w:val="center"/>
          </w:tcPr>
          <w:p w:rsidR="00F8516A" w:rsidRPr="0077536E" w:rsidRDefault="00F8516A" w:rsidP="00F8516A">
            <w:r w:rsidRPr="0077536E">
              <w:t>3.56</w:t>
            </w:r>
          </w:p>
        </w:tc>
        <w:tc>
          <w:tcPr>
            <w:tcW w:w="612" w:type="dxa"/>
            <w:vAlign w:val="center"/>
          </w:tcPr>
          <w:p w:rsidR="00F8516A" w:rsidRPr="0077536E" w:rsidRDefault="00F8516A" w:rsidP="00F8516A">
            <w:r w:rsidRPr="0077536E">
              <w:t>4.19</w:t>
            </w:r>
          </w:p>
        </w:tc>
        <w:tc>
          <w:tcPr>
            <w:tcW w:w="612" w:type="dxa"/>
            <w:vAlign w:val="center"/>
          </w:tcPr>
          <w:p w:rsidR="00F8516A" w:rsidRPr="0077536E" w:rsidRDefault="00F8516A" w:rsidP="00F8516A">
            <w:r w:rsidRPr="0077536E">
              <w:t>3.76</w:t>
            </w:r>
          </w:p>
        </w:tc>
        <w:tc>
          <w:tcPr>
            <w:tcW w:w="612" w:type="dxa"/>
            <w:vAlign w:val="center"/>
          </w:tcPr>
          <w:p w:rsidR="00F8516A" w:rsidRPr="0077536E" w:rsidRDefault="00F8516A" w:rsidP="00F8516A">
            <w:r w:rsidRPr="0077536E">
              <w:t>4.18</w:t>
            </w:r>
          </w:p>
        </w:tc>
        <w:tc>
          <w:tcPr>
            <w:tcW w:w="615" w:type="dxa"/>
            <w:shd w:val="clear" w:color="auto" w:fill="DBE5F1" w:themeFill="accent1" w:themeFillTint="33"/>
            <w:vAlign w:val="center"/>
          </w:tcPr>
          <w:p w:rsidR="00F8516A" w:rsidRPr="0077536E" w:rsidRDefault="00F8516A" w:rsidP="00F8516A">
            <w:r w:rsidRPr="0077536E">
              <w:t>3.65</w:t>
            </w:r>
          </w:p>
        </w:tc>
        <w:tc>
          <w:tcPr>
            <w:tcW w:w="615" w:type="dxa"/>
            <w:shd w:val="clear" w:color="auto" w:fill="DBE5F1" w:themeFill="accent1" w:themeFillTint="33"/>
            <w:vAlign w:val="center"/>
          </w:tcPr>
          <w:p w:rsidR="00F8516A" w:rsidRPr="0077536E" w:rsidRDefault="00F8516A" w:rsidP="00F8516A">
            <w:r w:rsidRPr="0077536E">
              <w:t>3.29</w:t>
            </w:r>
          </w:p>
        </w:tc>
        <w:tc>
          <w:tcPr>
            <w:tcW w:w="617" w:type="dxa"/>
            <w:shd w:val="clear" w:color="auto" w:fill="DBE5F1" w:themeFill="accent1" w:themeFillTint="33"/>
            <w:vAlign w:val="center"/>
          </w:tcPr>
          <w:p w:rsidR="00F8516A" w:rsidRPr="0077536E" w:rsidRDefault="00F8516A" w:rsidP="00F8516A">
            <w:r w:rsidRPr="0077536E">
              <w:t>3.13</w:t>
            </w:r>
          </w:p>
        </w:tc>
        <w:tc>
          <w:tcPr>
            <w:tcW w:w="684" w:type="dxa"/>
            <w:shd w:val="clear" w:color="auto" w:fill="DBE5F1" w:themeFill="accent1" w:themeFillTint="33"/>
            <w:vAlign w:val="center"/>
          </w:tcPr>
          <w:p w:rsidR="00F8516A" w:rsidRPr="0077536E" w:rsidRDefault="00F8516A" w:rsidP="00F8516A">
            <w:r w:rsidRPr="0077536E">
              <w:t>3.63</w:t>
            </w:r>
          </w:p>
        </w:tc>
        <w:tc>
          <w:tcPr>
            <w:tcW w:w="1170" w:type="dxa"/>
            <w:vAlign w:val="center"/>
          </w:tcPr>
          <w:p w:rsidR="00F8516A" w:rsidRPr="0077536E" w:rsidRDefault="00F8516A" w:rsidP="00F8516A">
            <w:pPr>
              <w:jc w:val="center"/>
            </w:pPr>
            <w:r w:rsidRPr="0077536E">
              <w:t>3.81</w:t>
            </w:r>
          </w:p>
        </w:tc>
      </w:tr>
      <w:tr w:rsidR="00F8516A" w:rsidRPr="0077536E" w:rsidTr="008578B7">
        <w:trPr>
          <w:trHeight w:val="324"/>
        </w:trPr>
        <w:tc>
          <w:tcPr>
            <w:tcW w:w="3528" w:type="dxa"/>
            <w:vAlign w:val="center"/>
          </w:tcPr>
          <w:p w:rsidR="00F8516A" w:rsidRPr="0077536E" w:rsidRDefault="00F8516A" w:rsidP="00F8516A">
            <w:r w:rsidRPr="0077536E">
              <w:t>Energy &amp; Distribution</w:t>
            </w:r>
          </w:p>
        </w:tc>
        <w:tc>
          <w:tcPr>
            <w:tcW w:w="450" w:type="dxa"/>
            <w:vAlign w:val="center"/>
          </w:tcPr>
          <w:p w:rsidR="00F8516A" w:rsidRPr="0077536E" w:rsidRDefault="00F8516A" w:rsidP="00F8516A">
            <w:pPr>
              <w:jc w:val="center"/>
            </w:pPr>
            <w:r w:rsidRPr="0077536E">
              <w:t>11</w:t>
            </w:r>
          </w:p>
        </w:tc>
        <w:tc>
          <w:tcPr>
            <w:tcW w:w="667" w:type="dxa"/>
            <w:shd w:val="clear" w:color="auto" w:fill="FFFF99"/>
            <w:vAlign w:val="center"/>
          </w:tcPr>
          <w:p w:rsidR="00F8516A" w:rsidRPr="0077536E" w:rsidRDefault="00F8516A" w:rsidP="00F8516A">
            <w:r w:rsidRPr="0077536E">
              <w:t>4.73</w:t>
            </w:r>
          </w:p>
        </w:tc>
        <w:tc>
          <w:tcPr>
            <w:tcW w:w="615" w:type="dxa"/>
            <w:shd w:val="clear" w:color="auto" w:fill="FFFF99"/>
            <w:vAlign w:val="center"/>
          </w:tcPr>
          <w:p w:rsidR="00F8516A" w:rsidRPr="0077536E" w:rsidRDefault="00F8516A" w:rsidP="00F8516A">
            <w:r w:rsidRPr="0077536E">
              <w:t>4.64</w:t>
            </w:r>
          </w:p>
        </w:tc>
        <w:tc>
          <w:tcPr>
            <w:tcW w:w="615" w:type="dxa"/>
            <w:shd w:val="clear" w:color="auto" w:fill="FFFF99"/>
            <w:vAlign w:val="center"/>
          </w:tcPr>
          <w:p w:rsidR="00F8516A" w:rsidRPr="0077536E" w:rsidRDefault="00F8516A" w:rsidP="00F8516A">
            <w:r w:rsidRPr="0077536E">
              <w:t>3.55</w:t>
            </w:r>
          </w:p>
        </w:tc>
        <w:tc>
          <w:tcPr>
            <w:tcW w:w="612" w:type="dxa"/>
            <w:shd w:val="clear" w:color="auto" w:fill="FFFF99"/>
            <w:vAlign w:val="center"/>
          </w:tcPr>
          <w:p w:rsidR="00F8516A" w:rsidRPr="0077536E" w:rsidRDefault="00F8516A" w:rsidP="00F8516A">
            <w:r w:rsidRPr="0077536E">
              <w:t>4.36</w:t>
            </w:r>
          </w:p>
        </w:tc>
        <w:tc>
          <w:tcPr>
            <w:tcW w:w="612" w:type="dxa"/>
            <w:shd w:val="clear" w:color="auto" w:fill="FFFF99"/>
            <w:vAlign w:val="center"/>
          </w:tcPr>
          <w:p w:rsidR="00F8516A" w:rsidRPr="0077536E" w:rsidRDefault="00F8516A" w:rsidP="00F8516A">
            <w:r w:rsidRPr="0077536E">
              <w:t>4.36</w:t>
            </w:r>
          </w:p>
        </w:tc>
        <w:tc>
          <w:tcPr>
            <w:tcW w:w="612" w:type="dxa"/>
            <w:vAlign w:val="center"/>
          </w:tcPr>
          <w:p w:rsidR="00F8516A" w:rsidRPr="0077536E" w:rsidRDefault="00F8516A" w:rsidP="00F8516A">
            <w:r w:rsidRPr="0077536E">
              <w:t>3.70</w:t>
            </w:r>
          </w:p>
        </w:tc>
        <w:tc>
          <w:tcPr>
            <w:tcW w:w="612" w:type="dxa"/>
            <w:vAlign w:val="center"/>
          </w:tcPr>
          <w:p w:rsidR="00F8516A" w:rsidRPr="0077536E" w:rsidRDefault="00F8516A" w:rsidP="00F8516A">
            <w:r w:rsidRPr="0077536E">
              <w:t>3.80</w:t>
            </w:r>
          </w:p>
        </w:tc>
        <w:tc>
          <w:tcPr>
            <w:tcW w:w="612" w:type="dxa"/>
            <w:vAlign w:val="center"/>
          </w:tcPr>
          <w:p w:rsidR="00F8516A" w:rsidRPr="0077536E" w:rsidRDefault="00F8516A" w:rsidP="00F8516A">
            <w:r w:rsidRPr="0077536E">
              <w:t>3.78</w:t>
            </w:r>
          </w:p>
        </w:tc>
        <w:tc>
          <w:tcPr>
            <w:tcW w:w="612" w:type="dxa"/>
            <w:vAlign w:val="center"/>
          </w:tcPr>
          <w:p w:rsidR="00F8516A" w:rsidRPr="0077536E" w:rsidRDefault="00F8516A" w:rsidP="00F8516A">
            <w:r w:rsidRPr="0077536E">
              <w:t>4.40</w:t>
            </w:r>
          </w:p>
        </w:tc>
        <w:tc>
          <w:tcPr>
            <w:tcW w:w="615" w:type="dxa"/>
            <w:shd w:val="clear" w:color="auto" w:fill="DBE5F1" w:themeFill="accent1" w:themeFillTint="33"/>
            <w:vAlign w:val="center"/>
          </w:tcPr>
          <w:p w:rsidR="00F8516A" w:rsidRPr="0077536E" w:rsidRDefault="00F8516A" w:rsidP="00F8516A">
            <w:r w:rsidRPr="0077536E">
              <w:t>4.18</w:t>
            </w:r>
          </w:p>
        </w:tc>
        <w:tc>
          <w:tcPr>
            <w:tcW w:w="615" w:type="dxa"/>
            <w:shd w:val="clear" w:color="auto" w:fill="DBE5F1" w:themeFill="accent1" w:themeFillTint="33"/>
            <w:vAlign w:val="center"/>
          </w:tcPr>
          <w:p w:rsidR="00F8516A" w:rsidRPr="0077536E" w:rsidRDefault="00F8516A" w:rsidP="00F8516A">
            <w:r w:rsidRPr="0077536E">
              <w:t>3.40</w:t>
            </w:r>
          </w:p>
        </w:tc>
        <w:tc>
          <w:tcPr>
            <w:tcW w:w="617" w:type="dxa"/>
            <w:shd w:val="clear" w:color="auto" w:fill="DBE5F1" w:themeFill="accent1" w:themeFillTint="33"/>
            <w:vAlign w:val="center"/>
          </w:tcPr>
          <w:p w:rsidR="00F8516A" w:rsidRPr="0077536E" w:rsidRDefault="00F8516A" w:rsidP="00F8516A">
            <w:r w:rsidRPr="0077536E">
              <w:t>4.33</w:t>
            </w:r>
          </w:p>
        </w:tc>
        <w:tc>
          <w:tcPr>
            <w:tcW w:w="684" w:type="dxa"/>
            <w:shd w:val="clear" w:color="auto" w:fill="DBE5F1" w:themeFill="accent1" w:themeFillTint="33"/>
            <w:vAlign w:val="center"/>
          </w:tcPr>
          <w:p w:rsidR="00F8516A" w:rsidRPr="0077536E" w:rsidRDefault="00F8516A" w:rsidP="00F8516A">
            <w:r w:rsidRPr="0077536E">
              <w:t>4.11</w:t>
            </w:r>
          </w:p>
        </w:tc>
        <w:tc>
          <w:tcPr>
            <w:tcW w:w="1170" w:type="dxa"/>
            <w:vAlign w:val="center"/>
          </w:tcPr>
          <w:p w:rsidR="00F8516A" w:rsidRPr="0077536E" w:rsidRDefault="00F8516A" w:rsidP="00F8516A">
            <w:pPr>
              <w:jc w:val="center"/>
            </w:pPr>
            <w:r w:rsidRPr="0077536E">
              <w:t>4.10</w:t>
            </w:r>
          </w:p>
        </w:tc>
      </w:tr>
      <w:tr w:rsidR="00F8516A" w:rsidRPr="0077536E" w:rsidTr="008578B7">
        <w:trPr>
          <w:trHeight w:val="324"/>
        </w:trPr>
        <w:tc>
          <w:tcPr>
            <w:tcW w:w="3528" w:type="dxa"/>
            <w:vAlign w:val="center"/>
          </w:tcPr>
          <w:p w:rsidR="00F8516A" w:rsidRPr="0077536E" w:rsidRDefault="00F8516A" w:rsidP="00F8516A">
            <w:r w:rsidRPr="0077536E">
              <w:t>Engineering &amp; Design</w:t>
            </w:r>
          </w:p>
        </w:tc>
        <w:tc>
          <w:tcPr>
            <w:tcW w:w="450" w:type="dxa"/>
            <w:vAlign w:val="center"/>
          </w:tcPr>
          <w:p w:rsidR="00F8516A" w:rsidRPr="0077536E" w:rsidRDefault="00F8516A" w:rsidP="00F8516A">
            <w:pPr>
              <w:jc w:val="center"/>
            </w:pPr>
            <w:r w:rsidRPr="0077536E">
              <w:t>9</w:t>
            </w:r>
          </w:p>
        </w:tc>
        <w:tc>
          <w:tcPr>
            <w:tcW w:w="667" w:type="dxa"/>
            <w:shd w:val="clear" w:color="auto" w:fill="FFFF99"/>
            <w:vAlign w:val="center"/>
          </w:tcPr>
          <w:p w:rsidR="00F8516A" w:rsidRPr="0077536E" w:rsidRDefault="00F8516A" w:rsidP="00F8516A">
            <w:r w:rsidRPr="0077536E">
              <w:t>4.11</w:t>
            </w:r>
          </w:p>
        </w:tc>
        <w:tc>
          <w:tcPr>
            <w:tcW w:w="615" w:type="dxa"/>
            <w:shd w:val="clear" w:color="auto" w:fill="FFFF99"/>
            <w:vAlign w:val="center"/>
          </w:tcPr>
          <w:p w:rsidR="00F8516A" w:rsidRPr="0077536E" w:rsidRDefault="00F8516A" w:rsidP="00F8516A">
            <w:r w:rsidRPr="0077536E">
              <w:t>4.56</w:t>
            </w:r>
          </w:p>
        </w:tc>
        <w:tc>
          <w:tcPr>
            <w:tcW w:w="615" w:type="dxa"/>
            <w:shd w:val="clear" w:color="auto" w:fill="FFFF99"/>
            <w:vAlign w:val="center"/>
          </w:tcPr>
          <w:p w:rsidR="00F8516A" w:rsidRPr="0077536E" w:rsidRDefault="00F8516A" w:rsidP="00F8516A">
            <w:r w:rsidRPr="0077536E">
              <w:t>4.22</w:t>
            </w:r>
          </w:p>
        </w:tc>
        <w:tc>
          <w:tcPr>
            <w:tcW w:w="612" w:type="dxa"/>
            <w:shd w:val="clear" w:color="auto" w:fill="FFFF99"/>
            <w:vAlign w:val="center"/>
          </w:tcPr>
          <w:p w:rsidR="00F8516A" w:rsidRPr="0077536E" w:rsidRDefault="00F8516A" w:rsidP="00F8516A">
            <w:r w:rsidRPr="0077536E">
              <w:t>4.11</w:t>
            </w:r>
          </w:p>
        </w:tc>
        <w:tc>
          <w:tcPr>
            <w:tcW w:w="612" w:type="dxa"/>
            <w:shd w:val="clear" w:color="auto" w:fill="FFFF99"/>
            <w:vAlign w:val="center"/>
          </w:tcPr>
          <w:p w:rsidR="00F8516A" w:rsidRPr="0077536E" w:rsidRDefault="00F8516A" w:rsidP="00F8516A">
            <w:r w:rsidRPr="0077536E">
              <w:t>4.22</w:t>
            </w:r>
          </w:p>
        </w:tc>
        <w:tc>
          <w:tcPr>
            <w:tcW w:w="612" w:type="dxa"/>
            <w:vAlign w:val="center"/>
          </w:tcPr>
          <w:p w:rsidR="00F8516A" w:rsidRPr="0077536E" w:rsidRDefault="00F8516A" w:rsidP="00F8516A">
            <w:r w:rsidRPr="0077536E">
              <w:t>4.11</w:t>
            </w:r>
          </w:p>
        </w:tc>
        <w:tc>
          <w:tcPr>
            <w:tcW w:w="612" w:type="dxa"/>
            <w:vAlign w:val="center"/>
          </w:tcPr>
          <w:p w:rsidR="00F8516A" w:rsidRPr="0077536E" w:rsidRDefault="00F8516A" w:rsidP="00F8516A">
            <w:r w:rsidRPr="0077536E">
              <w:t>4.22</w:t>
            </w:r>
          </w:p>
        </w:tc>
        <w:tc>
          <w:tcPr>
            <w:tcW w:w="612" w:type="dxa"/>
            <w:vAlign w:val="center"/>
          </w:tcPr>
          <w:p w:rsidR="00F8516A" w:rsidRPr="0077536E" w:rsidRDefault="00F8516A" w:rsidP="00F8516A">
            <w:r w:rsidRPr="0077536E">
              <w:t>4.11</w:t>
            </w:r>
          </w:p>
        </w:tc>
        <w:tc>
          <w:tcPr>
            <w:tcW w:w="612" w:type="dxa"/>
            <w:vAlign w:val="center"/>
          </w:tcPr>
          <w:p w:rsidR="00F8516A" w:rsidRPr="0077536E" w:rsidRDefault="00F8516A" w:rsidP="00F8516A">
            <w:r w:rsidRPr="0077536E">
              <w:t>4.11</w:t>
            </w:r>
          </w:p>
        </w:tc>
        <w:tc>
          <w:tcPr>
            <w:tcW w:w="615" w:type="dxa"/>
            <w:shd w:val="clear" w:color="auto" w:fill="DBE5F1" w:themeFill="accent1" w:themeFillTint="33"/>
            <w:vAlign w:val="center"/>
          </w:tcPr>
          <w:p w:rsidR="00F8516A" w:rsidRPr="0077536E" w:rsidRDefault="00F8516A" w:rsidP="00F8516A">
            <w:r w:rsidRPr="0077536E">
              <w:t>4.00</w:t>
            </w:r>
          </w:p>
        </w:tc>
        <w:tc>
          <w:tcPr>
            <w:tcW w:w="615" w:type="dxa"/>
            <w:shd w:val="clear" w:color="auto" w:fill="DBE5F1" w:themeFill="accent1" w:themeFillTint="33"/>
            <w:vAlign w:val="center"/>
          </w:tcPr>
          <w:p w:rsidR="00F8516A" w:rsidRPr="0077536E" w:rsidRDefault="00F8516A" w:rsidP="00F8516A">
            <w:r w:rsidRPr="007B752E">
              <w:rPr>
                <w:color w:val="FF0000"/>
              </w:rPr>
              <w:t>2.67</w:t>
            </w:r>
          </w:p>
        </w:tc>
        <w:tc>
          <w:tcPr>
            <w:tcW w:w="617" w:type="dxa"/>
            <w:shd w:val="clear" w:color="auto" w:fill="DBE5F1" w:themeFill="accent1" w:themeFillTint="33"/>
            <w:vAlign w:val="center"/>
          </w:tcPr>
          <w:p w:rsidR="00F8516A" w:rsidRPr="0077536E" w:rsidRDefault="00F8516A" w:rsidP="00F8516A">
            <w:r w:rsidRPr="0077536E">
              <w:t>3.33</w:t>
            </w:r>
          </w:p>
        </w:tc>
        <w:tc>
          <w:tcPr>
            <w:tcW w:w="684" w:type="dxa"/>
            <w:shd w:val="clear" w:color="auto" w:fill="DBE5F1" w:themeFill="accent1" w:themeFillTint="33"/>
            <w:vAlign w:val="center"/>
          </w:tcPr>
          <w:p w:rsidR="00F8516A" w:rsidRPr="0077536E" w:rsidRDefault="00F8516A" w:rsidP="00F8516A">
            <w:r w:rsidRPr="0077536E">
              <w:t>4.00</w:t>
            </w:r>
          </w:p>
        </w:tc>
        <w:tc>
          <w:tcPr>
            <w:tcW w:w="1170" w:type="dxa"/>
            <w:vAlign w:val="center"/>
          </w:tcPr>
          <w:p w:rsidR="00F8516A" w:rsidRPr="0077536E" w:rsidRDefault="00F8516A" w:rsidP="00F8516A">
            <w:pPr>
              <w:jc w:val="center"/>
            </w:pPr>
            <w:r w:rsidRPr="0077536E">
              <w:t>3.98</w:t>
            </w:r>
          </w:p>
        </w:tc>
      </w:tr>
      <w:tr w:rsidR="00F8516A" w:rsidRPr="0077536E" w:rsidTr="008578B7">
        <w:trPr>
          <w:trHeight w:val="340"/>
        </w:trPr>
        <w:tc>
          <w:tcPr>
            <w:tcW w:w="3528" w:type="dxa"/>
            <w:vAlign w:val="center"/>
          </w:tcPr>
          <w:p w:rsidR="00F8516A" w:rsidRPr="0077536E" w:rsidRDefault="00F8516A" w:rsidP="00F8516A">
            <w:r w:rsidRPr="0077536E">
              <w:t xml:space="preserve">Environment &amp; </w:t>
            </w:r>
            <w:proofErr w:type="spellStart"/>
            <w:r w:rsidRPr="0077536E">
              <w:t>CleanTech</w:t>
            </w:r>
            <w:proofErr w:type="spellEnd"/>
          </w:p>
        </w:tc>
        <w:tc>
          <w:tcPr>
            <w:tcW w:w="450" w:type="dxa"/>
            <w:vAlign w:val="center"/>
          </w:tcPr>
          <w:p w:rsidR="00F8516A" w:rsidRPr="0077536E" w:rsidRDefault="00F8516A" w:rsidP="00F8516A">
            <w:pPr>
              <w:jc w:val="center"/>
            </w:pPr>
            <w:r w:rsidRPr="0077536E">
              <w:t>15</w:t>
            </w:r>
          </w:p>
        </w:tc>
        <w:tc>
          <w:tcPr>
            <w:tcW w:w="667" w:type="dxa"/>
            <w:shd w:val="clear" w:color="auto" w:fill="FFFF99"/>
            <w:vAlign w:val="center"/>
          </w:tcPr>
          <w:p w:rsidR="00F8516A" w:rsidRPr="0077536E" w:rsidRDefault="00F8516A" w:rsidP="00F8516A">
            <w:r w:rsidRPr="0077536E">
              <w:t>4.33</w:t>
            </w:r>
          </w:p>
        </w:tc>
        <w:tc>
          <w:tcPr>
            <w:tcW w:w="615" w:type="dxa"/>
            <w:shd w:val="clear" w:color="auto" w:fill="FFFF99"/>
            <w:vAlign w:val="center"/>
          </w:tcPr>
          <w:p w:rsidR="00F8516A" w:rsidRPr="0077536E" w:rsidRDefault="00F8516A" w:rsidP="00F8516A">
            <w:r w:rsidRPr="0077536E">
              <w:t>4.13</w:t>
            </w:r>
          </w:p>
        </w:tc>
        <w:tc>
          <w:tcPr>
            <w:tcW w:w="615" w:type="dxa"/>
            <w:shd w:val="clear" w:color="auto" w:fill="FFFF99"/>
            <w:vAlign w:val="center"/>
          </w:tcPr>
          <w:p w:rsidR="00F8516A" w:rsidRPr="0077536E" w:rsidRDefault="00F8516A" w:rsidP="00F8516A">
            <w:r w:rsidRPr="0077536E">
              <w:t>3.47</w:t>
            </w:r>
          </w:p>
        </w:tc>
        <w:tc>
          <w:tcPr>
            <w:tcW w:w="612" w:type="dxa"/>
            <w:shd w:val="clear" w:color="auto" w:fill="FFFF99"/>
            <w:vAlign w:val="center"/>
          </w:tcPr>
          <w:p w:rsidR="00F8516A" w:rsidRPr="0077536E" w:rsidRDefault="00F8516A" w:rsidP="00F8516A">
            <w:r w:rsidRPr="0077536E">
              <w:t>4.07</w:t>
            </w:r>
          </w:p>
        </w:tc>
        <w:tc>
          <w:tcPr>
            <w:tcW w:w="612" w:type="dxa"/>
            <w:shd w:val="clear" w:color="auto" w:fill="FFFF99"/>
            <w:vAlign w:val="center"/>
          </w:tcPr>
          <w:p w:rsidR="00F8516A" w:rsidRPr="0077536E" w:rsidRDefault="00F8516A" w:rsidP="00F8516A">
            <w:r w:rsidRPr="0077536E">
              <w:t>4.13</w:t>
            </w:r>
          </w:p>
        </w:tc>
        <w:tc>
          <w:tcPr>
            <w:tcW w:w="612" w:type="dxa"/>
            <w:vAlign w:val="center"/>
          </w:tcPr>
          <w:p w:rsidR="00F8516A" w:rsidRPr="0077536E" w:rsidRDefault="00F8516A" w:rsidP="00F8516A">
            <w:r w:rsidRPr="0077536E">
              <w:t>3.71</w:t>
            </w:r>
          </w:p>
        </w:tc>
        <w:tc>
          <w:tcPr>
            <w:tcW w:w="612" w:type="dxa"/>
            <w:vAlign w:val="center"/>
          </w:tcPr>
          <w:p w:rsidR="00F8516A" w:rsidRPr="0077536E" w:rsidRDefault="00F8516A" w:rsidP="00F8516A">
            <w:r w:rsidRPr="0077536E">
              <w:t>3.93</w:t>
            </w:r>
          </w:p>
        </w:tc>
        <w:tc>
          <w:tcPr>
            <w:tcW w:w="612" w:type="dxa"/>
            <w:vAlign w:val="center"/>
          </w:tcPr>
          <w:p w:rsidR="00F8516A" w:rsidRPr="0077536E" w:rsidRDefault="00F8516A" w:rsidP="00F8516A">
            <w:r w:rsidRPr="0077536E">
              <w:t>3.77</w:t>
            </w:r>
          </w:p>
        </w:tc>
        <w:tc>
          <w:tcPr>
            <w:tcW w:w="612" w:type="dxa"/>
            <w:vAlign w:val="center"/>
          </w:tcPr>
          <w:p w:rsidR="00F8516A" w:rsidRPr="0077536E" w:rsidRDefault="00F8516A" w:rsidP="00F8516A">
            <w:r w:rsidRPr="0077536E">
              <w:t>4.00</w:t>
            </w:r>
          </w:p>
        </w:tc>
        <w:tc>
          <w:tcPr>
            <w:tcW w:w="615" w:type="dxa"/>
            <w:shd w:val="clear" w:color="auto" w:fill="DBE5F1" w:themeFill="accent1" w:themeFillTint="33"/>
            <w:vAlign w:val="center"/>
          </w:tcPr>
          <w:p w:rsidR="00F8516A" w:rsidRPr="0077536E" w:rsidRDefault="00F8516A" w:rsidP="00F8516A">
            <w:r w:rsidRPr="0077536E">
              <w:t>4.00</w:t>
            </w:r>
          </w:p>
        </w:tc>
        <w:tc>
          <w:tcPr>
            <w:tcW w:w="615" w:type="dxa"/>
            <w:shd w:val="clear" w:color="auto" w:fill="DBE5F1" w:themeFill="accent1" w:themeFillTint="33"/>
            <w:vAlign w:val="center"/>
          </w:tcPr>
          <w:p w:rsidR="00F8516A" w:rsidRPr="0077536E" w:rsidRDefault="00F8516A" w:rsidP="00F8516A">
            <w:r w:rsidRPr="0077536E">
              <w:t>3.00</w:t>
            </w:r>
          </w:p>
        </w:tc>
        <w:tc>
          <w:tcPr>
            <w:tcW w:w="617" w:type="dxa"/>
            <w:shd w:val="clear" w:color="auto" w:fill="DBE5F1" w:themeFill="accent1" w:themeFillTint="33"/>
            <w:vAlign w:val="center"/>
          </w:tcPr>
          <w:p w:rsidR="00F8516A" w:rsidRPr="0077536E" w:rsidRDefault="00F8516A" w:rsidP="00F8516A">
            <w:r w:rsidRPr="0077536E">
              <w:t>3.46</w:t>
            </w:r>
          </w:p>
        </w:tc>
        <w:tc>
          <w:tcPr>
            <w:tcW w:w="684" w:type="dxa"/>
            <w:shd w:val="clear" w:color="auto" w:fill="DBE5F1" w:themeFill="accent1" w:themeFillTint="33"/>
            <w:vAlign w:val="center"/>
          </w:tcPr>
          <w:p w:rsidR="00F8516A" w:rsidRPr="0077536E" w:rsidRDefault="00F8516A" w:rsidP="00F8516A">
            <w:r w:rsidRPr="0077536E">
              <w:t>3.69</w:t>
            </w:r>
          </w:p>
        </w:tc>
        <w:tc>
          <w:tcPr>
            <w:tcW w:w="1170" w:type="dxa"/>
            <w:vAlign w:val="center"/>
          </w:tcPr>
          <w:p w:rsidR="00F8516A" w:rsidRPr="0077536E" w:rsidRDefault="00F8516A" w:rsidP="00F8516A">
            <w:pPr>
              <w:jc w:val="center"/>
            </w:pPr>
            <w:r w:rsidRPr="0077536E">
              <w:t>3.82</w:t>
            </w:r>
          </w:p>
        </w:tc>
      </w:tr>
      <w:tr w:rsidR="00F8516A" w:rsidRPr="0077536E" w:rsidTr="008578B7">
        <w:trPr>
          <w:trHeight w:val="324"/>
        </w:trPr>
        <w:tc>
          <w:tcPr>
            <w:tcW w:w="3528" w:type="dxa"/>
            <w:vAlign w:val="center"/>
          </w:tcPr>
          <w:p w:rsidR="00F8516A" w:rsidRPr="0077536E" w:rsidRDefault="00F8516A" w:rsidP="00F8516A">
            <w:r w:rsidRPr="0077536E">
              <w:t>Finance &amp; Investment</w:t>
            </w:r>
          </w:p>
        </w:tc>
        <w:tc>
          <w:tcPr>
            <w:tcW w:w="450" w:type="dxa"/>
            <w:vAlign w:val="center"/>
          </w:tcPr>
          <w:p w:rsidR="00F8516A" w:rsidRPr="0077536E" w:rsidRDefault="00F8516A" w:rsidP="00F8516A">
            <w:pPr>
              <w:jc w:val="center"/>
            </w:pPr>
            <w:r w:rsidRPr="0077536E">
              <w:t>6</w:t>
            </w:r>
          </w:p>
        </w:tc>
        <w:tc>
          <w:tcPr>
            <w:tcW w:w="667" w:type="dxa"/>
            <w:shd w:val="clear" w:color="auto" w:fill="FFFF99"/>
            <w:vAlign w:val="center"/>
          </w:tcPr>
          <w:p w:rsidR="00F8516A" w:rsidRPr="0077536E" w:rsidRDefault="00F8516A" w:rsidP="00F8516A">
            <w:r w:rsidRPr="0077536E">
              <w:t>3.67</w:t>
            </w:r>
          </w:p>
        </w:tc>
        <w:tc>
          <w:tcPr>
            <w:tcW w:w="615" w:type="dxa"/>
            <w:shd w:val="clear" w:color="auto" w:fill="FFFF99"/>
            <w:vAlign w:val="center"/>
          </w:tcPr>
          <w:p w:rsidR="00F8516A" w:rsidRPr="0077536E" w:rsidRDefault="00F8516A" w:rsidP="00F8516A">
            <w:r w:rsidRPr="0077536E">
              <w:t>3.67</w:t>
            </w:r>
          </w:p>
        </w:tc>
        <w:tc>
          <w:tcPr>
            <w:tcW w:w="615" w:type="dxa"/>
            <w:shd w:val="clear" w:color="auto" w:fill="FFFF99"/>
            <w:vAlign w:val="center"/>
          </w:tcPr>
          <w:p w:rsidR="00F8516A" w:rsidRPr="0077536E" w:rsidRDefault="00F8516A" w:rsidP="00F8516A">
            <w:r w:rsidRPr="0077536E">
              <w:t>3.33</w:t>
            </w:r>
          </w:p>
        </w:tc>
        <w:tc>
          <w:tcPr>
            <w:tcW w:w="612" w:type="dxa"/>
            <w:shd w:val="clear" w:color="auto" w:fill="FFFF99"/>
            <w:vAlign w:val="center"/>
          </w:tcPr>
          <w:p w:rsidR="00F8516A" w:rsidRPr="0077536E" w:rsidRDefault="00F8516A" w:rsidP="00F8516A">
            <w:r w:rsidRPr="0077536E">
              <w:t>3.17</w:t>
            </w:r>
          </w:p>
        </w:tc>
        <w:tc>
          <w:tcPr>
            <w:tcW w:w="612" w:type="dxa"/>
            <w:shd w:val="clear" w:color="auto" w:fill="FFFF99"/>
            <w:vAlign w:val="center"/>
          </w:tcPr>
          <w:p w:rsidR="00F8516A" w:rsidRPr="0077536E" w:rsidRDefault="00F8516A" w:rsidP="00F8516A">
            <w:r w:rsidRPr="0077536E">
              <w:t>3.33</w:t>
            </w:r>
          </w:p>
        </w:tc>
        <w:tc>
          <w:tcPr>
            <w:tcW w:w="612" w:type="dxa"/>
            <w:vAlign w:val="center"/>
          </w:tcPr>
          <w:p w:rsidR="00F8516A" w:rsidRPr="0077536E" w:rsidRDefault="00F8516A" w:rsidP="00F8516A">
            <w:r w:rsidRPr="007B752E">
              <w:rPr>
                <w:color w:val="FF0000"/>
              </w:rPr>
              <w:t>2.50</w:t>
            </w:r>
          </w:p>
        </w:tc>
        <w:tc>
          <w:tcPr>
            <w:tcW w:w="612" w:type="dxa"/>
            <w:vAlign w:val="center"/>
          </w:tcPr>
          <w:p w:rsidR="00F8516A" w:rsidRPr="0077536E" w:rsidRDefault="00F8516A" w:rsidP="00F8516A">
            <w:r w:rsidRPr="0077536E">
              <w:t>3.33</w:t>
            </w:r>
          </w:p>
        </w:tc>
        <w:tc>
          <w:tcPr>
            <w:tcW w:w="612" w:type="dxa"/>
            <w:vAlign w:val="center"/>
          </w:tcPr>
          <w:p w:rsidR="00F8516A" w:rsidRPr="0077536E" w:rsidRDefault="00F8516A" w:rsidP="00F8516A">
            <w:r w:rsidRPr="0077536E">
              <w:t>3.40</w:t>
            </w:r>
          </w:p>
        </w:tc>
        <w:tc>
          <w:tcPr>
            <w:tcW w:w="612" w:type="dxa"/>
            <w:vAlign w:val="center"/>
          </w:tcPr>
          <w:p w:rsidR="00F8516A" w:rsidRPr="0077536E" w:rsidRDefault="00F8516A" w:rsidP="00F8516A">
            <w:r w:rsidRPr="0077536E">
              <w:t>3.20</w:t>
            </w:r>
          </w:p>
        </w:tc>
        <w:tc>
          <w:tcPr>
            <w:tcW w:w="615" w:type="dxa"/>
            <w:shd w:val="clear" w:color="auto" w:fill="DBE5F1" w:themeFill="accent1" w:themeFillTint="33"/>
            <w:vAlign w:val="center"/>
          </w:tcPr>
          <w:p w:rsidR="00F8516A" w:rsidRPr="0077536E" w:rsidRDefault="00F8516A" w:rsidP="00F8516A">
            <w:r w:rsidRPr="0077536E">
              <w:t>3.50</w:t>
            </w:r>
          </w:p>
        </w:tc>
        <w:tc>
          <w:tcPr>
            <w:tcW w:w="615" w:type="dxa"/>
            <w:shd w:val="clear" w:color="auto" w:fill="DBE5F1" w:themeFill="accent1" w:themeFillTint="33"/>
            <w:vAlign w:val="center"/>
          </w:tcPr>
          <w:p w:rsidR="00F8516A" w:rsidRPr="0077536E" w:rsidRDefault="00F8516A" w:rsidP="00F8516A">
            <w:r w:rsidRPr="0077536E">
              <w:t>3.00</w:t>
            </w:r>
          </w:p>
        </w:tc>
        <w:tc>
          <w:tcPr>
            <w:tcW w:w="617" w:type="dxa"/>
            <w:shd w:val="clear" w:color="auto" w:fill="DBE5F1" w:themeFill="accent1" w:themeFillTint="33"/>
            <w:vAlign w:val="center"/>
          </w:tcPr>
          <w:p w:rsidR="00F8516A" w:rsidRPr="0077536E" w:rsidRDefault="00F8516A" w:rsidP="00F8516A">
            <w:r w:rsidRPr="0077536E">
              <w:t>3.40</w:t>
            </w:r>
          </w:p>
        </w:tc>
        <w:tc>
          <w:tcPr>
            <w:tcW w:w="684" w:type="dxa"/>
            <w:shd w:val="clear" w:color="auto" w:fill="DBE5F1" w:themeFill="accent1" w:themeFillTint="33"/>
            <w:vAlign w:val="center"/>
          </w:tcPr>
          <w:p w:rsidR="00F8516A" w:rsidRPr="0077536E" w:rsidRDefault="00F8516A" w:rsidP="00F8516A">
            <w:r w:rsidRPr="0077536E">
              <w:t>3.00</w:t>
            </w:r>
          </w:p>
        </w:tc>
        <w:tc>
          <w:tcPr>
            <w:tcW w:w="1170" w:type="dxa"/>
            <w:vAlign w:val="center"/>
          </w:tcPr>
          <w:p w:rsidR="00F8516A" w:rsidRPr="0077536E" w:rsidRDefault="00F8516A" w:rsidP="00F8516A">
            <w:pPr>
              <w:jc w:val="center"/>
            </w:pPr>
            <w:r w:rsidRPr="0077536E">
              <w:t>3.27</w:t>
            </w:r>
          </w:p>
        </w:tc>
      </w:tr>
      <w:tr w:rsidR="00F8516A" w:rsidRPr="0077536E" w:rsidTr="008578B7">
        <w:trPr>
          <w:trHeight w:val="324"/>
        </w:trPr>
        <w:tc>
          <w:tcPr>
            <w:tcW w:w="3528" w:type="dxa"/>
            <w:vAlign w:val="center"/>
          </w:tcPr>
          <w:p w:rsidR="00F8516A" w:rsidRPr="0077536E" w:rsidRDefault="00F8516A" w:rsidP="00F8516A">
            <w:r w:rsidRPr="0077536E">
              <w:t>Forestry &amp; Wood Products</w:t>
            </w:r>
          </w:p>
        </w:tc>
        <w:tc>
          <w:tcPr>
            <w:tcW w:w="450" w:type="dxa"/>
            <w:vAlign w:val="center"/>
          </w:tcPr>
          <w:p w:rsidR="00F8516A" w:rsidRPr="0077536E" w:rsidRDefault="00F8516A" w:rsidP="00F8516A">
            <w:pPr>
              <w:jc w:val="center"/>
            </w:pPr>
            <w:r w:rsidRPr="0077536E">
              <w:t>1</w:t>
            </w:r>
          </w:p>
        </w:tc>
        <w:tc>
          <w:tcPr>
            <w:tcW w:w="667" w:type="dxa"/>
            <w:shd w:val="clear" w:color="auto" w:fill="FFFF99"/>
            <w:vAlign w:val="center"/>
          </w:tcPr>
          <w:p w:rsidR="00F8516A" w:rsidRPr="0077536E" w:rsidRDefault="00F8516A" w:rsidP="00F8516A"/>
        </w:tc>
        <w:tc>
          <w:tcPr>
            <w:tcW w:w="615" w:type="dxa"/>
            <w:shd w:val="clear" w:color="auto" w:fill="FFFF99"/>
            <w:vAlign w:val="center"/>
          </w:tcPr>
          <w:p w:rsidR="00F8516A" w:rsidRPr="0077536E" w:rsidRDefault="00F8516A" w:rsidP="00F8516A"/>
        </w:tc>
        <w:tc>
          <w:tcPr>
            <w:tcW w:w="615" w:type="dxa"/>
            <w:shd w:val="clear" w:color="auto" w:fill="FFFF99"/>
            <w:vAlign w:val="center"/>
          </w:tcPr>
          <w:p w:rsidR="00F8516A" w:rsidRPr="0077536E" w:rsidRDefault="00F8516A" w:rsidP="00F8516A"/>
        </w:tc>
        <w:tc>
          <w:tcPr>
            <w:tcW w:w="612" w:type="dxa"/>
            <w:shd w:val="clear" w:color="auto" w:fill="FFFF99"/>
            <w:vAlign w:val="center"/>
          </w:tcPr>
          <w:p w:rsidR="00F8516A" w:rsidRPr="0077536E" w:rsidRDefault="00F8516A" w:rsidP="00F8516A"/>
        </w:tc>
        <w:tc>
          <w:tcPr>
            <w:tcW w:w="612" w:type="dxa"/>
            <w:shd w:val="clear" w:color="auto" w:fill="FFFF99"/>
            <w:vAlign w:val="center"/>
          </w:tcPr>
          <w:p w:rsidR="00F8516A" w:rsidRPr="0077536E" w:rsidRDefault="00F8516A" w:rsidP="00F8516A"/>
        </w:tc>
        <w:tc>
          <w:tcPr>
            <w:tcW w:w="612" w:type="dxa"/>
            <w:vAlign w:val="center"/>
          </w:tcPr>
          <w:p w:rsidR="00F8516A" w:rsidRPr="0077536E" w:rsidRDefault="00F8516A" w:rsidP="00F8516A"/>
        </w:tc>
        <w:tc>
          <w:tcPr>
            <w:tcW w:w="612" w:type="dxa"/>
            <w:vAlign w:val="center"/>
          </w:tcPr>
          <w:p w:rsidR="00F8516A" w:rsidRPr="0077536E" w:rsidRDefault="00F8516A" w:rsidP="00F8516A"/>
        </w:tc>
        <w:tc>
          <w:tcPr>
            <w:tcW w:w="612" w:type="dxa"/>
            <w:vAlign w:val="center"/>
          </w:tcPr>
          <w:p w:rsidR="00F8516A" w:rsidRPr="0077536E" w:rsidRDefault="00F8516A" w:rsidP="00F8516A"/>
        </w:tc>
        <w:tc>
          <w:tcPr>
            <w:tcW w:w="612" w:type="dxa"/>
            <w:vAlign w:val="center"/>
          </w:tcPr>
          <w:p w:rsidR="00F8516A" w:rsidRPr="0077536E" w:rsidRDefault="00F8516A" w:rsidP="00F8516A"/>
        </w:tc>
        <w:tc>
          <w:tcPr>
            <w:tcW w:w="615" w:type="dxa"/>
            <w:shd w:val="clear" w:color="auto" w:fill="DBE5F1" w:themeFill="accent1" w:themeFillTint="33"/>
            <w:vAlign w:val="center"/>
          </w:tcPr>
          <w:p w:rsidR="00F8516A" w:rsidRPr="0077536E" w:rsidRDefault="00F8516A" w:rsidP="00F8516A"/>
        </w:tc>
        <w:tc>
          <w:tcPr>
            <w:tcW w:w="615" w:type="dxa"/>
            <w:shd w:val="clear" w:color="auto" w:fill="DBE5F1" w:themeFill="accent1" w:themeFillTint="33"/>
            <w:vAlign w:val="center"/>
          </w:tcPr>
          <w:p w:rsidR="00F8516A" w:rsidRPr="0077536E" w:rsidRDefault="00F8516A" w:rsidP="00F8516A"/>
        </w:tc>
        <w:tc>
          <w:tcPr>
            <w:tcW w:w="617" w:type="dxa"/>
            <w:shd w:val="clear" w:color="auto" w:fill="DBE5F1" w:themeFill="accent1" w:themeFillTint="33"/>
            <w:vAlign w:val="center"/>
          </w:tcPr>
          <w:p w:rsidR="00F8516A" w:rsidRPr="0077536E" w:rsidRDefault="00F8516A" w:rsidP="00F8516A"/>
        </w:tc>
        <w:tc>
          <w:tcPr>
            <w:tcW w:w="684" w:type="dxa"/>
            <w:shd w:val="clear" w:color="auto" w:fill="DBE5F1" w:themeFill="accent1" w:themeFillTint="33"/>
            <w:vAlign w:val="center"/>
          </w:tcPr>
          <w:p w:rsidR="00F8516A" w:rsidRPr="0077536E" w:rsidRDefault="00F8516A" w:rsidP="00F8516A"/>
        </w:tc>
        <w:tc>
          <w:tcPr>
            <w:tcW w:w="1170" w:type="dxa"/>
            <w:vAlign w:val="center"/>
          </w:tcPr>
          <w:p w:rsidR="00F8516A" w:rsidRPr="0077536E" w:rsidRDefault="00F8516A" w:rsidP="00F8516A">
            <w:pPr>
              <w:jc w:val="center"/>
            </w:pPr>
          </w:p>
        </w:tc>
      </w:tr>
      <w:tr w:rsidR="00F8516A" w:rsidRPr="0077536E" w:rsidTr="008578B7">
        <w:trPr>
          <w:trHeight w:val="309"/>
        </w:trPr>
        <w:tc>
          <w:tcPr>
            <w:tcW w:w="3528" w:type="dxa"/>
            <w:vAlign w:val="center"/>
          </w:tcPr>
          <w:p w:rsidR="00F8516A" w:rsidRPr="0077536E" w:rsidRDefault="00F8516A" w:rsidP="00F8516A">
            <w:r w:rsidRPr="0077536E">
              <w:t xml:space="preserve">Health &amp; </w:t>
            </w:r>
            <w:proofErr w:type="spellStart"/>
            <w:r w:rsidRPr="0077536E">
              <w:t>BioTech</w:t>
            </w:r>
            <w:proofErr w:type="spellEnd"/>
          </w:p>
        </w:tc>
        <w:tc>
          <w:tcPr>
            <w:tcW w:w="450" w:type="dxa"/>
            <w:vAlign w:val="center"/>
          </w:tcPr>
          <w:p w:rsidR="00F8516A" w:rsidRPr="0077536E" w:rsidRDefault="00F8516A" w:rsidP="00F8516A">
            <w:pPr>
              <w:jc w:val="center"/>
            </w:pPr>
            <w:r w:rsidRPr="0077536E">
              <w:t>7</w:t>
            </w:r>
          </w:p>
        </w:tc>
        <w:tc>
          <w:tcPr>
            <w:tcW w:w="667" w:type="dxa"/>
            <w:shd w:val="clear" w:color="auto" w:fill="FFFF99"/>
            <w:vAlign w:val="center"/>
          </w:tcPr>
          <w:p w:rsidR="00F8516A" w:rsidRPr="0077536E" w:rsidRDefault="00F8516A" w:rsidP="00F8516A">
            <w:r w:rsidRPr="0077536E">
              <w:t>4.57</w:t>
            </w:r>
          </w:p>
        </w:tc>
        <w:tc>
          <w:tcPr>
            <w:tcW w:w="615" w:type="dxa"/>
            <w:shd w:val="clear" w:color="auto" w:fill="FFFF99"/>
            <w:vAlign w:val="center"/>
          </w:tcPr>
          <w:p w:rsidR="00F8516A" w:rsidRPr="0077536E" w:rsidRDefault="00F8516A" w:rsidP="00F8516A">
            <w:r w:rsidRPr="0077536E">
              <w:t>4.57</w:t>
            </w:r>
          </w:p>
        </w:tc>
        <w:tc>
          <w:tcPr>
            <w:tcW w:w="615" w:type="dxa"/>
            <w:shd w:val="clear" w:color="auto" w:fill="FFFF99"/>
            <w:vAlign w:val="center"/>
          </w:tcPr>
          <w:p w:rsidR="00F8516A" w:rsidRPr="0077536E" w:rsidRDefault="00F8516A" w:rsidP="00F8516A">
            <w:r w:rsidRPr="0077536E">
              <w:t>4.29</w:t>
            </w:r>
          </w:p>
        </w:tc>
        <w:tc>
          <w:tcPr>
            <w:tcW w:w="612" w:type="dxa"/>
            <w:shd w:val="clear" w:color="auto" w:fill="FFFF99"/>
            <w:vAlign w:val="center"/>
          </w:tcPr>
          <w:p w:rsidR="00F8516A" w:rsidRPr="0077536E" w:rsidRDefault="00F8516A" w:rsidP="00F8516A">
            <w:r w:rsidRPr="0077536E">
              <w:t>4.57</w:t>
            </w:r>
          </w:p>
        </w:tc>
        <w:tc>
          <w:tcPr>
            <w:tcW w:w="612" w:type="dxa"/>
            <w:shd w:val="clear" w:color="auto" w:fill="FFFF99"/>
            <w:vAlign w:val="center"/>
          </w:tcPr>
          <w:p w:rsidR="00F8516A" w:rsidRPr="0077536E" w:rsidRDefault="00F8516A" w:rsidP="00F8516A">
            <w:r w:rsidRPr="0077536E">
              <w:t>4.57</w:t>
            </w:r>
          </w:p>
        </w:tc>
        <w:tc>
          <w:tcPr>
            <w:tcW w:w="612" w:type="dxa"/>
            <w:vAlign w:val="center"/>
          </w:tcPr>
          <w:p w:rsidR="00F8516A" w:rsidRPr="0077536E" w:rsidRDefault="00F8516A" w:rsidP="00F8516A">
            <w:r w:rsidRPr="0077536E">
              <w:t>4.00</w:t>
            </w:r>
          </w:p>
        </w:tc>
        <w:tc>
          <w:tcPr>
            <w:tcW w:w="612" w:type="dxa"/>
            <w:vAlign w:val="center"/>
          </w:tcPr>
          <w:p w:rsidR="00F8516A" w:rsidRPr="0077536E" w:rsidRDefault="00F8516A" w:rsidP="00F8516A">
            <w:r w:rsidRPr="0077536E">
              <w:t>4.43</w:t>
            </w:r>
          </w:p>
        </w:tc>
        <w:tc>
          <w:tcPr>
            <w:tcW w:w="612" w:type="dxa"/>
            <w:vAlign w:val="center"/>
          </w:tcPr>
          <w:p w:rsidR="00F8516A" w:rsidRPr="0077536E" w:rsidRDefault="00F8516A" w:rsidP="00F8516A">
            <w:r w:rsidRPr="0077536E">
              <w:t>4.71</w:t>
            </w:r>
          </w:p>
        </w:tc>
        <w:tc>
          <w:tcPr>
            <w:tcW w:w="612" w:type="dxa"/>
            <w:vAlign w:val="center"/>
          </w:tcPr>
          <w:p w:rsidR="00F8516A" w:rsidRPr="0077536E" w:rsidRDefault="00F8516A" w:rsidP="00F8516A">
            <w:r w:rsidRPr="0077536E">
              <w:t>4.43</w:t>
            </w:r>
          </w:p>
        </w:tc>
        <w:tc>
          <w:tcPr>
            <w:tcW w:w="615" w:type="dxa"/>
            <w:shd w:val="clear" w:color="auto" w:fill="DBE5F1" w:themeFill="accent1" w:themeFillTint="33"/>
            <w:vAlign w:val="center"/>
          </w:tcPr>
          <w:p w:rsidR="00F8516A" w:rsidRPr="0077536E" w:rsidRDefault="00F8516A" w:rsidP="00F8516A">
            <w:r w:rsidRPr="0077536E">
              <w:t>3.71</w:t>
            </w:r>
          </w:p>
        </w:tc>
        <w:tc>
          <w:tcPr>
            <w:tcW w:w="615" w:type="dxa"/>
            <w:shd w:val="clear" w:color="auto" w:fill="DBE5F1" w:themeFill="accent1" w:themeFillTint="33"/>
            <w:vAlign w:val="center"/>
          </w:tcPr>
          <w:p w:rsidR="00F8516A" w:rsidRPr="0077536E" w:rsidRDefault="00F8516A" w:rsidP="00F8516A">
            <w:r w:rsidRPr="0077536E">
              <w:t>2.83</w:t>
            </w:r>
          </w:p>
        </w:tc>
        <w:tc>
          <w:tcPr>
            <w:tcW w:w="617" w:type="dxa"/>
            <w:shd w:val="clear" w:color="auto" w:fill="DBE5F1" w:themeFill="accent1" w:themeFillTint="33"/>
            <w:vAlign w:val="center"/>
          </w:tcPr>
          <w:p w:rsidR="00F8516A" w:rsidRPr="0077536E" w:rsidRDefault="00F8516A" w:rsidP="00F8516A">
            <w:r w:rsidRPr="0077536E">
              <w:t>3.71</w:t>
            </w:r>
          </w:p>
        </w:tc>
        <w:tc>
          <w:tcPr>
            <w:tcW w:w="684" w:type="dxa"/>
            <w:shd w:val="clear" w:color="auto" w:fill="DBE5F1" w:themeFill="accent1" w:themeFillTint="33"/>
            <w:vAlign w:val="center"/>
          </w:tcPr>
          <w:p w:rsidR="00F8516A" w:rsidRPr="0077536E" w:rsidRDefault="00F8516A" w:rsidP="00F8516A">
            <w:r w:rsidRPr="0077536E">
              <w:t>4.43</w:t>
            </w:r>
          </w:p>
        </w:tc>
        <w:tc>
          <w:tcPr>
            <w:tcW w:w="1170" w:type="dxa"/>
            <w:vAlign w:val="center"/>
          </w:tcPr>
          <w:p w:rsidR="00F8516A" w:rsidRPr="0077536E" w:rsidRDefault="00F8516A" w:rsidP="00F8516A">
            <w:pPr>
              <w:jc w:val="center"/>
            </w:pPr>
            <w:r w:rsidRPr="0077536E">
              <w:t>4.20</w:t>
            </w:r>
          </w:p>
        </w:tc>
      </w:tr>
      <w:tr w:rsidR="00F8516A" w:rsidRPr="0077536E" w:rsidTr="008578B7">
        <w:trPr>
          <w:trHeight w:val="324"/>
        </w:trPr>
        <w:tc>
          <w:tcPr>
            <w:tcW w:w="3528" w:type="dxa"/>
            <w:vAlign w:val="center"/>
          </w:tcPr>
          <w:p w:rsidR="00F8516A" w:rsidRPr="0077536E" w:rsidRDefault="00F8516A" w:rsidP="00F8516A">
            <w:r w:rsidRPr="0077536E">
              <w:t>Human Resources &amp; Development</w:t>
            </w:r>
          </w:p>
        </w:tc>
        <w:tc>
          <w:tcPr>
            <w:tcW w:w="450" w:type="dxa"/>
            <w:vAlign w:val="center"/>
          </w:tcPr>
          <w:p w:rsidR="00F8516A" w:rsidRPr="0077536E" w:rsidRDefault="00F8516A" w:rsidP="00F8516A">
            <w:pPr>
              <w:jc w:val="center"/>
            </w:pPr>
            <w:r w:rsidRPr="0077536E">
              <w:t>6</w:t>
            </w:r>
          </w:p>
        </w:tc>
        <w:tc>
          <w:tcPr>
            <w:tcW w:w="667" w:type="dxa"/>
            <w:shd w:val="clear" w:color="auto" w:fill="FFFF99"/>
            <w:vAlign w:val="center"/>
          </w:tcPr>
          <w:p w:rsidR="00F8516A" w:rsidRPr="0077536E" w:rsidRDefault="00F8516A" w:rsidP="00F8516A">
            <w:r w:rsidRPr="0077536E">
              <w:t>3.83</w:t>
            </w:r>
          </w:p>
        </w:tc>
        <w:tc>
          <w:tcPr>
            <w:tcW w:w="615" w:type="dxa"/>
            <w:shd w:val="clear" w:color="auto" w:fill="FFFF99"/>
            <w:vAlign w:val="center"/>
          </w:tcPr>
          <w:p w:rsidR="00F8516A" w:rsidRPr="0077536E" w:rsidRDefault="00F8516A" w:rsidP="00F8516A">
            <w:r w:rsidRPr="0077536E">
              <w:t>4.33</w:t>
            </w:r>
          </w:p>
        </w:tc>
        <w:tc>
          <w:tcPr>
            <w:tcW w:w="615" w:type="dxa"/>
            <w:shd w:val="clear" w:color="auto" w:fill="FFFF99"/>
            <w:vAlign w:val="center"/>
          </w:tcPr>
          <w:p w:rsidR="00F8516A" w:rsidRPr="0077536E" w:rsidRDefault="00F8516A" w:rsidP="00F8516A">
            <w:r w:rsidRPr="0077536E">
              <w:t>3.50</w:t>
            </w:r>
          </w:p>
        </w:tc>
        <w:tc>
          <w:tcPr>
            <w:tcW w:w="612" w:type="dxa"/>
            <w:shd w:val="clear" w:color="auto" w:fill="FFFF99"/>
            <w:vAlign w:val="center"/>
          </w:tcPr>
          <w:p w:rsidR="00F8516A" w:rsidRPr="0077536E" w:rsidRDefault="00F8516A" w:rsidP="00F8516A">
            <w:r w:rsidRPr="0077536E">
              <w:t>4.00</w:t>
            </w:r>
          </w:p>
        </w:tc>
        <w:tc>
          <w:tcPr>
            <w:tcW w:w="612" w:type="dxa"/>
            <w:shd w:val="clear" w:color="auto" w:fill="FFFF99"/>
            <w:vAlign w:val="center"/>
          </w:tcPr>
          <w:p w:rsidR="00F8516A" w:rsidRPr="0077536E" w:rsidRDefault="00F8516A" w:rsidP="00F8516A">
            <w:r w:rsidRPr="0077536E">
              <w:t>3.83</w:t>
            </w:r>
          </w:p>
        </w:tc>
        <w:tc>
          <w:tcPr>
            <w:tcW w:w="612" w:type="dxa"/>
            <w:vAlign w:val="center"/>
          </w:tcPr>
          <w:p w:rsidR="00F8516A" w:rsidRPr="0077536E" w:rsidRDefault="00F8516A" w:rsidP="00F8516A">
            <w:r w:rsidRPr="0077536E">
              <w:t>3.00</w:t>
            </w:r>
          </w:p>
        </w:tc>
        <w:tc>
          <w:tcPr>
            <w:tcW w:w="612" w:type="dxa"/>
            <w:vAlign w:val="center"/>
          </w:tcPr>
          <w:p w:rsidR="00F8516A" w:rsidRPr="0077536E" w:rsidRDefault="00F8516A" w:rsidP="00F8516A">
            <w:r w:rsidRPr="0077536E">
              <w:t>3.67</w:t>
            </w:r>
          </w:p>
        </w:tc>
        <w:tc>
          <w:tcPr>
            <w:tcW w:w="612" w:type="dxa"/>
            <w:vAlign w:val="center"/>
          </w:tcPr>
          <w:p w:rsidR="00F8516A" w:rsidRPr="0077536E" w:rsidRDefault="00F8516A" w:rsidP="00F8516A">
            <w:r w:rsidRPr="0077536E">
              <w:t>3.50</w:t>
            </w:r>
          </w:p>
        </w:tc>
        <w:tc>
          <w:tcPr>
            <w:tcW w:w="612" w:type="dxa"/>
            <w:vAlign w:val="center"/>
          </w:tcPr>
          <w:p w:rsidR="00F8516A" w:rsidRPr="0077536E" w:rsidRDefault="00F8516A" w:rsidP="00F8516A">
            <w:r w:rsidRPr="0077536E">
              <w:t>4.00</w:t>
            </w:r>
          </w:p>
        </w:tc>
        <w:tc>
          <w:tcPr>
            <w:tcW w:w="615" w:type="dxa"/>
            <w:shd w:val="clear" w:color="auto" w:fill="DBE5F1" w:themeFill="accent1" w:themeFillTint="33"/>
            <w:vAlign w:val="center"/>
          </w:tcPr>
          <w:p w:rsidR="00F8516A" w:rsidRPr="0077536E" w:rsidRDefault="00F8516A" w:rsidP="00F8516A">
            <w:r w:rsidRPr="0077536E">
              <w:t>3.00</w:t>
            </w:r>
          </w:p>
        </w:tc>
        <w:tc>
          <w:tcPr>
            <w:tcW w:w="615" w:type="dxa"/>
            <w:shd w:val="clear" w:color="auto" w:fill="DBE5F1" w:themeFill="accent1" w:themeFillTint="33"/>
            <w:vAlign w:val="center"/>
          </w:tcPr>
          <w:p w:rsidR="00F8516A" w:rsidRPr="0077536E" w:rsidRDefault="00F8516A" w:rsidP="00F8516A">
            <w:r w:rsidRPr="007B752E">
              <w:rPr>
                <w:color w:val="FF0000"/>
              </w:rPr>
              <w:t>2.56</w:t>
            </w:r>
          </w:p>
        </w:tc>
        <w:tc>
          <w:tcPr>
            <w:tcW w:w="617" w:type="dxa"/>
            <w:shd w:val="clear" w:color="auto" w:fill="DBE5F1" w:themeFill="accent1" w:themeFillTint="33"/>
            <w:vAlign w:val="center"/>
          </w:tcPr>
          <w:p w:rsidR="00F8516A" w:rsidRPr="0077536E" w:rsidRDefault="00F8516A" w:rsidP="00F8516A">
            <w:r w:rsidRPr="0077536E">
              <w:t>3.17</w:t>
            </w:r>
          </w:p>
        </w:tc>
        <w:tc>
          <w:tcPr>
            <w:tcW w:w="684" w:type="dxa"/>
            <w:shd w:val="clear" w:color="auto" w:fill="DBE5F1" w:themeFill="accent1" w:themeFillTint="33"/>
            <w:vAlign w:val="center"/>
          </w:tcPr>
          <w:p w:rsidR="00F8516A" w:rsidRPr="0077536E" w:rsidRDefault="00F8516A" w:rsidP="00F8516A">
            <w:r w:rsidRPr="0077536E">
              <w:t>3.67</w:t>
            </w:r>
          </w:p>
        </w:tc>
        <w:tc>
          <w:tcPr>
            <w:tcW w:w="1170" w:type="dxa"/>
            <w:vAlign w:val="center"/>
          </w:tcPr>
          <w:p w:rsidR="00F8516A" w:rsidRPr="0077536E" w:rsidRDefault="00F8516A" w:rsidP="00F8516A">
            <w:pPr>
              <w:jc w:val="center"/>
            </w:pPr>
            <w:r w:rsidRPr="0077536E">
              <w:t>3.56</w:t>
            </w:r>
          </w:p>
        </w:tc>
      </w:tr>
      <w:tr w:rsidR="00F8516A" w:rsidRPr="0077536E" w:rsidTr="008578B7">
        <w:trPr>
          <w:trHeight w:val="324"/>
        </w:trPr>
        <w:tc>
          <w:tcPr>
            <w:tcW w:w="3528" w:type="dxa"/>
            <w:vAlign w:val="center"/>
          </w:tcPr>
          <w:p w:rsidR="00F8516A" w:rsidRPr="0077536E" w:rsidRDefault="00F8516A" w:rsidP="00F8516A">
            <w:r w:rsidRPr="0077536E">
              <w:t xml:space="preserve">Infotech &amp; Analytics         </w:t>
            </w:r>
          </w:p>
        </w:tc>
        <w:tc>
          <w:tcPr>
            <w:tcW w:w="450" w:type="dxa"/>
            <w:vAlign w:val="center"/>
          </w:tcPr>
          <w:p w:rsidR="00F8516A" w:rsidRPr="0077536E" w:rsidRDefault="00F8516A" w:rsidP="00F8516A">
            <w:pPr>
              <w:jc w:val="center"/>
            </w:pPr>
            <w:r w:rsidRPr="0077536E">
              <w:t>27</w:t>
            </w:r>
          </w:p>
        </w:tc>
        <w:tc>
          <w:tcPr>
            <w:tcW w:w="667" w:type="dxa"/>
            <w:shd w:val="clear" w:color="auto" w:fill="FFFF99"/>
            <w:vAlign w:val="center"/>
          </w:tcPr>
          <w:p w:rsidR="00F8516A" w:rsidRPr="0077536E" w:rsidRDefault="00F8516A" w:rsidP="00F8516A">
            <w:r w:rsidRPr="0077536E">
              <w:t>4.30</w:t>
            </w:r>
          </w:p>
        </w:tc>
        <w:tc>
          <w:tcPr>
            <w:tcW w:w="615" w:type="dxa"/>
            <w:shd w:val="clear" w:color="auto" w:fill="FFFF99"/>
            <w:vAlign w:val="center"/>
          </w:tcPr>
          <w:p w:rsidR="00F8516A" w:rsidRPr="0077536E" w:rsidRDefault="00F8516A" w:rsidP="00F8516A">
            <w:r w:rsidRPr="0077536E">
              <w:t>4.44</w:t>
            </w:r>
          </w:p>
        </w:tc>
        <w:tc>
          <w:tcPr>
            <w:tcW w:w="615" w:type="dxa"/>
            <w:shd w:val="clear" w:color="auto" w:fill="FFFF99"/>
            <w:vAlign w:val="center"/>
          </w:tcPr>
          <w:p w:rsidR="00F8516A" w:rsidRPr="0077536E" w:rsidRDefault="00F8516A" w:rsidP="00F8516A">
            <w:r w:rsidRPr="0077536E">
              <w:t>4.19</w:t>
            </w:r>
          </w:p>
        </w:tc>
        <w:tc>
          <w:tcPr>
            <w:tcW w:w="612" w:type="dxa"/>
            <w:shd w:val="clear" w:color="auto" w:fill="FFFF99"/>
            <w:vAlign w:val="center"/>
          </w:tcPr>
          <w:p w:rsidR="00F8516A" w:rsidRPr="0077536E" w:rsidRDefault="00F8516A" w:rsidP="00F8516A">
            <w:r w:rsidRPr="0077536E">
              <w:t>4.44</w:t>
            </w:r>
          </w:p>
        </w:tc>
        <w:tc>
          <w:tcPr>
            <w:tcW w:w="612" w:type="dxa"/>
            <w:shd w:val="clear" w:color="auto" w:fill="FFFF99"/>
            <w:vAlign w:val="center"/>
          </w:tcPr>
          <w:p w:rsidR="00F8516A" w:rsidRPr="0077536E" w:rsidRDefault="00F8516A" w:rsidP="00F8516A">
            <w:r w:rsidRPr="0077536E">
              <w:t>4.44</w:t>
            </w:r>
          </w:p>
        </w:tc>
        <w:tc>
          <w:tcPr>
            <w:tcW w:w="612" w:type="dxa"/>
            <w:vAlign w:val="center"/>
          </w:tcPr>
          <w:p w:rsidR="00F8516A" w:rsidRPr="0077536E" w:rsidRDefault="00F8516A" w:rsidP="00F8516A">
            <w:r w:rsidRPr="0077536E">
              <w:t>3.89</w:t>
            </w:r>
          </w:p>
        </w:tc>
        <w:tc>
          <w:tcPr>
            <w:tcW w:w="612" w:type="dxa"/>
            <w:vAlign w:val="center"/>
          </w:tcPr>
          <w:p w:rsidR="00F8516A" w:rsidRPr="0077536E" w:rsidRDefault="00F8516A" w:rsidP="00F8516A">
            <w:r w:rsidRPr="0077536E">
              <w:t>4.19</w:t>
            </w:r>
          </w:p>
        </w:tc>
        <w:tc>
          <w:tcPr>
            <w:tcW w:w="612" w:type="dxa"/>
            <w:vAlign w:val="center"/>
          </w:tcPr>
          <w:p w:rsidR="00F8516A" w:rsidRPr="0077536E" w:rsidRDefault="00F8516A" w:rsidP="00F8516A">
            <w:r w:rsidRPr="0077536E">
              <w:t>4.07</w:t>
            </w:r>
          </w:p>
        </w:tc>
        <w:tc>
          <w:tcPr>
            <w:tcW w:w="612" w:type="dxa"/>
            <w:vAlign w:val="center"/>
          </w:tcPr>
          <w:p w:rsidR="00F8516A" w:rsidRPr="0077536E" w:rsidRDefault="00F8516A" w:rsidP="00F8516A">
            <w:r w:rsidRPr="0077536E">
              <w:t>4.44</w:t>
            </w:r>
          </w:p>
        </w:tc>
        <w:tc>
          <w:tcPr>
            <w:tcW w:w="615" w:type="dxa"/>
            <w:shd w:val="clear" w:color="auto" w:fill="DBE5F1" w:themeFill="accent1" w:themeFillTint="33"/>
            <w:vAlign w:val="center"/>
          </w:tcPr>
          <w:p w:rsidR="00F8516A" w:rsidRPr="0077536E" w:rsidRDefault="00F8516A" w:rsidP="00F8516A">
            <w:r w:rsidRPr="0077536E">
              <w:t>4.04</w:t>
            </w:r>
          </w:p>
        </w:tc>
        <w:tc>
          <w:tcPr>
            <w:tcW w:w="615" w:type="dxa"/>
            <w:shd w:val="clear" w:color="auto" w:fill="DBE5F1" w:themeFill="accent1" w:themeFillTint="33"/>
            <w:vAlign w:val="center"/>
          </w:tcPr>
          <w:p w:rsidR="00F8516A" w:rsidRPr="0077536E" w:rsidRDefault="00F8516A" w:rsidP="00F8516A">
            <w:r w:rsidRPr="0077536E">
              <w:t>4.00</w:t>
            </w:r>
          </w:p>
        </w:tc>
        <w:tc>
          <w:tcPr>
            <w:tcW w:w="617" w:type="dxa"/>
            <w:shd w:val="clear" w:color="auto" w:fill="DBE5F1" w:themeFill="accent1" w:themeFillTint="33"/>
            <w:vAlign w:val="center"/>
          </w:tcPr>
          <w:p w:rsidR="00F8516A" w:rsidRPr="0077536E" w:rsidRDefault="00F8516A" w:rsidP="00F8516A">
            <w:r w:rsidRPr="0077536E">
              <w:t>3.44</w:t>
            </w:r>
          </w:p>
        </w:tc>
        <w:tc>
          <w:tcPr>
            <w:tcW w:w="684" w:type="dxa"/>
            <w:shd w:val="clear" w:color="auto" w:fill="DBE5F1" w:themeFill="accent1" w:themeFillTint="33"/>
            <w:vAlign w:val="center"/>
          </w:tcPr>
          <w:p w:rsidR="00F8516A" w:rsidRPr="0077536E" w:rsidRDefault="00F8516A" w:rsidP="00F8516A">
            <w:r w:rsidRPr="0077536E">
              <w:t>4.22</w:t>
            </w:r>
          </w:p>
        </w:tc>
        <w:tc>
          <w:tcPr>
            <w:tcW w:w="1170" w:type="dxa"/>
            <w:vAlign w:val="center"/>
          </w:tcPr>
          <w:p w:rsidR="00F8516A" w:rsidRPr="0077536E" w:rsidRDefault="00F8516A" w:rsidP="00F8516A">
            <w:pPr>
              <w:jc w:val="center"/>
            </w:pPr>
            <w:r w:rsidRPr="0077536E">
              <w:t>4.05</w:t>
            </w:r>
          </w:p>
        </w:tc>
      </w:tr>
      <w:tr w:rsidR="00F8516A" w:rsidRPr="0077536E" w:rsidTr="008578B7">
        <w:trPr>
          <w:trHeight w:val="324"/>
        </w:trPr>
        <w:tc>
          <w:tcPr>
            <w:tcW w:w="3528" w:type="dxa"/>
            <w:vAlign w:val="center"/>
          </w:tcPr>
          <w:p w:rsidR="00F8516A" w:rsidRPr="0077536E" w:rsidRDefault="00F8516A" w:rsidP="00F8516A">
            <w:r w:rsidRPr="0077536E">
              <w:t>Legal &amp; Security</w:t>
            </w:r>
          </w:p>
        </w:tc>
        <w:tc>
          <w:tcPr>
            <w:tcW w:w="450" w:type="dxa"/>
            <w:vAlign w:val="center"/>
          </w:tcPr>
          <w:p w:rsidR="00F8516A" w:rsidRPr="0077536E" w:rsidRDefault="00F8516A" w:rsidP="00F8516A">
            <w:pPr>
              <w:jc w:val="center"/>
            </w:pPr>
            <w:r w:rsidRPr="0077536E">
              <w:t>1</w:t>
            </w:r>
          </w:p>
        </w:tc>
        <w:tc>
          <w:tcPr>
            <w:tcW w:w="667" w:type="dxa"/>
            <w:shd w:val="clear" w:color="auto" w:fill="FFFF99"/>
            <w:vAlign w:val="center"/>
          </w:tcPr>
          <w:p w:rsidR="00F8516A" w:rsidRPr="0077536E" w:rsidRDefault="00F8516A" w:rsidP="00F8516A"/>
        </w:tc>
        <w:tc>
          <w:tcPr>
            <w:tcW w:w="615" w:type="dxa"/>
            <w:shd w:val="clear" w:color="auto" w:fill="FFFF99"/>
            <w:vAlign w:val="center"/>
          </w:tcPr>
          <w:p w:rsidR="00F8516A" w:rsidRPr="0077536E" w:rsidRDefault="00F8516A" w:rsidP="00F8516A"/>
        </w:tc>
        <w:tc>
          <w:tcPr>
            <w:tcW w:w="615" w:type="dxa"/>
            <w:shd w:val="clear" w:color="auto" w:fill="FFFF99"/>
            <w:vAlign w:val="center"/>
          </w:tcPr>
          <w:p w:rsidR="00F8516A" w:rsidRPr="0077536E" w:rsidRDefault="00F8516A" w:rsidP="00F8516A"/>
        </w:tc>
        <w:tc>
          <w:tcPr>
            <w:tcW w:w="612" w:type="dxa"/>
            <w:shd w:val="clear" w:color="auto" w:fill="FFFF99"/>
            <w:vAlign w:val="center"/>
          </w:tcPr>
          <w:p w:rsidR="00F8516A" w:rsidRPr="0077536E" w:rsidRDefault="00F8516A" w:rsidP="00F8516A"/>
        </w:tc>
        <w:tc>
          <w:tcPr>
            <w:tcW w:w="612" w:type="dxa"/>
            <w:shd w:val="clear" w:color="auto" w:fill="FFFF99"/>
            <w:vAlign w:val="center"/>
          </w:tcPr>
          <w:p w:rsidR="00F8516A" w:rsidRPr="0077536E" w:rsidRDefault="00F8516A" w:rsidP="00F8516A"/>
        </w:tc>
        <w:tc>
          <w:tcPr>
            <w:tcW w:w="612" w:type="dxa"/>
            <w:vAlign w:val="center"/>
          </w:tcPr>
          <w:p w:rsidR="00F8516A" w:rsidRPr="0077536E" w:rsidRDefault="00F8516A" w:rsidP="00F8516A"/>
        </w:tc>
        <w:tc>
          <w:tcPr>
            <w:tcW w:w="612" w:type="dxa"/>
            <w:vAlign w:val="center"/>
          </w:tcPr>
          <w:p w:rsidR="00F8516A" w:rsidRPr="0077536E" w:rsidRDefault="00F8516A" w:rsidP="00F8516A"/>
        </w:tc>
        <w:tc>
          <w:tcPr>
            <w:tcW w:w="612" w:type="dxa"/>
            <w:vAlign w:val="center"/>
          </w:tcPr>
          <w:p w:rsidR="00F8516A" w:rsidRPr="0077536E" w:rsidRDefault="00F8516A" w:rsidP="00F8516A"/>
        </w:tc>
        <w:tc>
          <w:tcPr>
            <w:tcW w:w="612" w:type="dxa"/>
            <w:vAlign w:val="center"/>
          </w:tcPr>
          <w:p w:rsidR="00F8516A" w:rsidRPr="0077536E" w:rsidRDefault="00F8516A" w:rsidP="00F8516A"/>
        </w:tc>
        <w:tc>
          <w:tcPr>
            <w:tcW w:w="615" w:type="dxa"/>
            <w:shd w:val="clear" w:color="auto" w:fill="DBE5F1" w:themeFill="accent1" w:themeFillTint="33"/>
            <w:vAlign w:val="center"/>
          </w:tcPr>
          <w:p w:rsidR="00F8516A" w:rsidRPr="0077536E" w:rsidRDefault="00F8516A" w:rsidP="00F8516A"/>
        </w:tc>
        <w:tc>
          <w:tcPr>
            <w:tcW w:w="615" w:type="dxa"/>
            <w:shd w:val="clear" w:color="auto" w:fill="DBE5F1" w:themeFill="accent1" w:themeFillTint="33"/>
            <w:vAlign w:val="center"/>
          </w:tcPr>
          <w:p w:rsidR="00F8516A" w:rsidRPr="0077536E" w:rsidRDefault="00F8516A" w:rsidP="00F8516A"/>
        </w:tc>
        <w:tc>
          <w:tcPr>
            <w:tcW w:w="617" w:type="dxa"/>
            <w:shd w:val="clear" w:color="auto" w:fill="DBE5F1" w:themeFill="accent1" w:themeFillTint="33"/>
            <w:vAlign w:val="center"/>
          </w:tcPr>
          <w:p w:rsidR="00F8516A" w:rsidRPr="0077536E" w:rsidRDefault="00F8516A" w:rsidP="00F8516A"/>
        </w:tc>
        <w:tc>
          <w:tcPr>
            <w:tcW w:w="684" w:type="dxa"/>
            <w:shd w:val="clear" w:color="auto" w:fill="DBE5F1" w:themeFill="accent1" w:themeFillTint="33"/>
            <w:vAlign w:val="center"/>
          </w:tcPr>
          <w:p w:rsidR="00F8516A" w:rsidRPr="0077536E" w:rsidRDefault="00F8516A" w:rsidP="00F8516A"/>
        </w:tc>
        <w:tc>
          <w:tcPr>
            <w:tcW w:w="1170" w:type="dxa"/>
            <w:vAlign w:val="center"/>
          </w:tcPr>
          <w:p w:rsidR="00F8516A" w:rsidRPr="0077536E" w:rsidRDefault="00F8516A" w:rsidP="00F8516A">
            <w:pPr>
              <w:jc w:val="center"/>
            </w:pPr>
          </w:p>
        </w:tc>
      </w:tr>
      <w:tr w:rsidR="00F8516A" w:rsidRPr="0077536E" w:rsidTr="008578B7">
        <w:trPr>
          <w:trHeight w:val="324"/>
        </w:trPr>
        <w:tc>
          <w:tcPr>
            <w:tcW w:w="3528" w:type="dxa"/>
            <w:vAlign w:val="center"/>
          </w:tcPr>
          <w:p w:rsidR="00F8516A" w:rsidRPr="0077536E" w:rsidRDefault="00F8516A" w:rsidP="00F8516A">
            <w:r w:rsidRPr="0077536E">
              <w:t>Management &amp; Strategy</w:t>
            </w:r>
          </w:p>
        </w:tc>
        <w:tc>
          <w:tcPr>
            <w:tcW w:w="450" w:type="dxa"/>
            <w:vAlign w:val="center"/>
          </w:tcPr>
          <w:p w:rsidR="00F8516A" w:rsidRPr="0077536E" w:rsidRDefault="00F8516A" w:rsidP="00F8516A">
            <w:pPr>
              <w:jc w:val="center"/>
            </w:pPr>
            <w:r w:rsidRPr="0077536E">
              <w:t>26</w:t>
            </w:r>
          </w:p>
        </w:tc>
        <w:tc>
          <w:tcPr>
            <w:tcW w:w="667" w:type="dxa"/>
            <w:shd w:val="clear" w:color="auto" w:fill="FFFF99"/>
            <w:vAlign w:val="center"/>
          </w:tcPr>
          <w:p w:rsidR="00F8516A" w:rsidRPr="0077536E" w:rsidRDefault="00F8516A" w:rsidP="00F8516A">
            <w:r w:rsidRPr="0077536E">
              <w:t>4.31</w:t>
            </w:r>
          </w:p>
        </w:tc>
        <w:tc>
          <w:tcPr>
            <w:tcW w:w="615" w:type="dxa"/>
            <w:shd w:val="clear" w:color="auto" w:fill="FFFF99"/>
            <w:vAlign w:val="center"/>
          </w:tcPr>
          <w:p w:rsidR="00F8516A" w:rsidRPr="0077536E" w:rsidRDefault="00F8516A" w:rsidP="00F8516A">
            <w:r w:rsidRPr="0077536E">
              <w:t>4.46</w:t>
            </w:r>
          </w:p>
        </w:tc>
        <w:tc>
          <w:tcPr>
            <w:tcW w:w="615" w:type="dxa"/>
            <w:shd w:val="clear" w:color="auto" w:fill="FFFF99"/>
            <w:vAlign w:val="center"/>
          </w:tcPr>
          <w:p w:rsidR="00F8516A" w:rsidRPr="0077536E" w:rsidRDefault="00F8516A" w:rsidP="00F8516A">
            <w:r w:rsidRPr="0077536E">
              <w:t>4.19</w:t>
            </w:r>
          </w:p>
        </w:tc>
        <w:tc>
          <w:tcPr>
            <w:tcW w:w="612" w:type="dxa"/>
            <w:shd w:val="clear" w:color="auto" w:fill="FFFF99"/>
            <w:vAlign w:val="center"/>
          </w:tcPr>
          <w:p w:rsidR="00F8516A" w:rsidRPr="0077536E" w:rsidRDefault="00F8516A" w:rsidP="00F8516A">
            <w:r w:rsidRPr="0077536E">
              <w:t>4.35</w:t>
            </w:r>
          </w:p>
        </w:tc>
        <w:tc>
          <w:tcPr>
            <w:tcW w:w="612" w:type="dxa"/>
            <w:shd w:val="clear" w:color="auto" w:fill="FFFF99"/>
            <w:vAlign w:val="center"/>
          </w:tcPr>
          <w:p w:rsidR="00F8516A" w:rsidRPr="0077536E" w:rsidRDefault="00F8516A" w:rsidP="00F8516A">
            <w:r w:rsidRPr="0077536E">
              <w:t>4.42</w:t>
            </w:r>
          </w:p>
        </w:tc>
        <w:tc>
          <w:tcPr>
            <w:tcW w:w="612" w:type="dxa"/>
            <w:vAlign w:val="center"/>
          </w:tcPr>
          <w:p w:rsidR="00F8516A" w:rsidRPr="0077536E" w:rsidRDefault="00F8516A" w:rsidP="00F8516A">
            <w:r w:rsidRPr="0077536E">
              <w:t>4.15</w:t>
            </w:r>
          </w:p>
        </w:tc>
        <w:tc>
          <w:tcPr>
            <w:tcW w:w="612" w:type="dxa"/>
            <w:vAlign w:val="center"/>
          </w:tcPr>
          <w:p w:rsidR="00F8516A" w:rsidRPr="0077536E" w:rsidRDefault="00F8516A" w:rsidP="00F8516A">
            <w:r w:rsidRPr="0077536E">
              <w:t>4.23</w:t>
            </w:r>
          </w:p>
        </w:tc>
        <w:tc>
          <w:tcPr>
            <w:tcW w:w="612" w:type="dxa"/>
            <w:vAlign w:val="center"/>
          </w:tcPr>
          <w:p w:rsidR="00F8516A" w:rsidRPr="0077536E" w:rsidRDefault="00F8516A" w:rsidP="00F8516A">
            <w:r w:rsidRPr="0077536E">
              <w:t>4.42</w:t>
            </w:r>
          </w:p>
        </w:tc>
        <w:tc>
          <w:tcPr>
            <w:tcW w:w="612" w:type="dxa"/>
            <w:vAlign w:val="center"/>
          </w:tcPr>
          <w:p w:rsidR="00F8516A" w:rsidRPr="0077536E" w:rsidRDefault="00F8516A" w:rsidP="00F8516A">
            <w:r w:rsidRPr="0077536E">
              <w:t>4.62</w:t>
            </w:r>
          </w:p>
        </w:tc>
        <w:tc>
          <w:tcPr>
            <w:tcW w:w="615" w:type="dxa"/>
            <w:shd w:val="clear" w:color="auto" w:fill="DBE5F1" w:themeFill="accent1" w:themeFillTint="33"/>
            <w:vAlign w:val="center"/>
          </w:tcPr>
          <w:p w:rsidR="00F8516A" w:rsidRPr="0077536E" w:rsidRDefault="00F8516A" w:rsidP="00F8516A">
            <w:r w:rsidRPr="0077536E">
              <w:t>3.96</w:t>
            </w:r>
          </w:p>
        </w:tc>
        <w:tc>
          <w:tcPr>
            <w:tcW w:w="615" w:type="dxa"/>
            <w:shd w:val="clear" w:color="auto" w:fill="DBE5F1" w:themeFill="accent1" w:themeFillTint="33"/>
            <w:vAlign w:val="center"/>
          </w:tcPr>
          <w:p w:rsidR="00F8516A" w:rsidRPr="0077536E" w:rsidRDefault="00F8516A" w:rsidP="00F8516A">
            <w:r w:rsidRPr="007B752E">
              <w:rPr>
                <w:color w:val="FF0000"/>
              </w:rPr>
              <w:t>2.31</w:t>
            </w:r>
          </w:p>
        </w:tc>
        <w:tc>
          <w:tcPr>
            <w:tcW w:w="617" w:type="dxa"/>
            <w:shd w:val="clear" w:color="auto" w:fill="DBE5F1" w:themeFill="accent1" w:themeFillTint="33"/>
            <w:vAlign w:val="center"/>
          </w:tcPr>
          <w:p w:rsidR="00F8516A" w:rsidRPr="0077536E" w:rsidRDefault="00F8516A" w:rsidP="00F8516A">
            <w:r w:rsidRPr="0077536E">
              <w:t>3.19</w:t>
            </w:r>
          </w:p>
        </w:tc>
        <w:tc>
          <w:tcPr>
            <w:tcW w:w="684" w:type="dxa"/>
            <w:shd w:val="clear" w:color="auto" w:fill="DBE5F1" w:themeFill="accent1" w:themeFillTint="33"/>
            <w:vAlign w:val="center"/>
          </w:tcPr>
          <w:p w:rsidR="00F8516A" w:rsidRPr="0077536E" w:rsidRDefault="00F8516A" w:rsidP="00F8516A">
            <w:r w:rsidRPr="0077536E">
              <w:t>4.27</w:t>
            </w:r>
          </w:p>
        </w:tc>
        <w:tc>
          <w:tcPr>
            <w:tcW w:w="1170" w:type="dxa"/>
            <w:vAlign w:val="center"/>
          </w:tcPr>
          <w:p w:rsidR="00F8516A" w:rsidRPr="0077536E" w:rsidRDefault="00F8516A" w:rsidP="00F8516A">
            <w:pPr>
              <w:jc w:val="center"/>
            </w:pPr>
            <w:r w:rsidRPr="0077536E">
              <w:t>4.07</w:t>
            </w:r>
          </w:p>
        </w:tc>
      </w:tr>
      <w:tr w:rsidR="00F8516A" w:rsidRPr="0077536E" w:rsidTr="008578B7">
        <w:trPr>
          <w:trHeight w:val="324"/>
        </w:trPr>
        <w:tc>
          <w:tcPr>
            <w:tcW w:w="3528" w:type="dxa"/>
            <w:vAlign w:val="center"/>
          </w:tcPr>
          <w:p w:rsidR="00F8516A" w:rsidRPr="0077536E" w:rsidRDefault="00F8516A" w:rsidP="00F8516A">
            <w:r w:rsidRPr="0077536E">
              <w:t>Manufacturing &amp; Export</w:t>
            </w:r>
          </w:p>
        </w:tc>
        <w:tc>
          <w:tcPr>
            <w:tcW w:w="450" w:type="dxa"/>
            <w:vAlign w:val="center"/>
          </w:tcPr>
          <w:p w:rsidR="00F8516A" w:rsidRPr="0077536E" w:rsidRDefault="00F8516A" w:rsidP="00F8516A">
            <w:pPr>
              <w:jc w:val="center"/>
            </w:pPr>
            <w:r w:rsidRPr="0077536E">
              <w:t>10</w:t>
            </w:r>
          </w:p>
        </w:tc>
        <w:tc>
          <w:tcPr>
            <w:tcW w:w="667" w:type="dxa"/>
            <w:shd w:val="clear" w:color="auto" w:fill="FFFF99"/>
            <w:vAlign w:val="center"/>
          </w:tcPr>
          <w:p w:rsidR="00F8516A" w:rsidRPr="0077536E" w:rsidRDefault="00F8516A" w:rsidP="00F8516A">
            <w:r w:rsidRPr="0077536E">
              <w:t>4.40</w:t>
            </w:r>
          </w:p>
        </w:tc>
        <w:tc>
          <w:tcPr>
            <w:tcW w:w="615" w:type="dxa"/>
            <w:shd w:val="clear" w:color="auto" w:fill="FFFF99"/>
            <w:vAlign w:val="center"/>
          </w:tcPr>
          <w:p w:rsidR="00F8516A" w:rsidRPr="0077536E" w:rsidRDefault="00F8516A" w:rsidP="00F8516A">
            <w:r w:rsidRPr="0077536E">
              <w:t>4.20</w:t>
            </w:r>
          </w:p>
        </w:tc>
        <w:tc>
          <w:tcPr>
            <w:tcW w:w="615" w:type="dxa"/>
            <w:shd w:val="clear" w:color="auto" w:fill="FFFF99"/>
            <w:vAlign w:val="center"/>
          </w:tcPr>
          <w:p w:rsidR="00F8516A" w:rsidRPr="0077536E" w:rsidRDefault="00F8516A" w:rsidP="00F8516A">
            <w:r w:rsidRPr="0077536E">
              <w:t>4.10</w:t>
            </w:r>
          </w:p>
        </w:tc>
        <w:tc>
          <w:tcPr>
            <w:tcW w:w="612" w:type="dxa"/>
            <w:shd w:val="clear" w:color="auto" w:fill="FFFF99"/>
            <w:vAlign w:val="center"/>
          </w:tcPr>
          <w:p w:rsidR="00F8516A" w:rsidRPr="0077536E" w:rsidRDefault="00F8516A" w:rsidP="00F8516A">
            <w:r w:rsidRPr="0077536E">
              <w:t>4.10</w:t>
            </w:r>
          </w:p>
        </w:tc>
        <w:tc>
          <w:tcPr>
            <w:tcW w:w="612" w:type="dxa"/>
            <w:shd w:val="clear" w:color="auto" w:fill="FFFF99"/>
            <w:vAlign w:val="center"/>
          </w:tcPr>
          <w:p w:rsidR="00F8516A" w:rsidRPr="0077536E" w:rsidRDefault="00F8516A" w:rsidP="00F8516A">
            <w:r w:rsidRPr="0077536E">
              <w:t>4.22</w:t>
            </w:r>
          </w:p>
        </w:tc>
        <w:tc>
          <w:tcPr>
            <w:tcW w:w="612" w:type="dxa"/>
            <w:vAlign w:val="center"/>
          </w:tcPr>
          <w:p w:rsidR="00F8516A" w:rsidRPr="0077536E" w:rsidRDefault="00F8516A" w:rsidP="00F8516A">
            <w:r w:rsidRPr="0077536E">
              <w:t>4.00</w:t>
            </w:r>
          </w:p>
        </w:tc>
        <w:tc>
          <w:tcPr>
            <w:tcW w:w="612" w:type="dxa"/>
            <w:vAlign w:val="center"/>
          </w:tcPr>
          <w:p w:rsidR="00F8516A" w:rsidRPr="0077536E" w:rsidRDefault="00F8516A" w:rsidP="00F8516A">
            <w:r w:rsidRPr="0077536E">
              <w:t>4.30</w:t>
            </w:r>
          </w:p>
        </w:tc>
        <w:tc>
          <w:tcPr>
            <w:tcW w:w="612" w:type="dxa"/>
            <w:vAlign w:val="center"/>
          </w:tcPr>
          <w:p w:rsidR="00F8516A" w:rsidRPr="0077536E" w:rsidRDefault="00F8516A" w:rsidP="00F8516A">
            <w:r w:rsidRPr="0077536E">
              <w:t>3.89</w:t>
            </w:r>
          </w:p>
        </w:tc>
        <w:tc>
          <w:tcPr>
            <w:tcW w:w="612" w:type="dxa"/>
            <w:vAlign w:val="center"/>
          </w:tcPr>
          <w:p w:rsidR="00F8516A" w:rsidRPr="0077536E" w:rsidRDefault="00F8516A" w:rsidP="00F8516A">
            <w:r w:rsidRPr="0077536E">
              <w:t>4.00</w:t>
            </w:r>
          </w:p>
        </w:tc>
        <w:tc>
          <w:tcPr>
            <w:tcW w:w="615" w:type="dxa"/>
            <w:shd w:val="clear" w:color="auto" w:fill="DBE5F1" w:themeFill="accent1" w:themeFillTint="33"/>
            <w:vAlign w:val="center"/>
          </w:tcPr>
          <w:p w:rsidR="00F8516A" w:rsidRPr="0077536E" w:rsidRDefault="00F8516A" w:rsidP="00F8516A">
            <w:r w:rsidRPr="0077536E">
              <w:t>4.30</w:t>
            </w:r>
          </w:p>
        </w:tc>
        <w:tc>
          <w:tcPr>
            <w:tcW w:w="615" w:type="dxa"/>
            <w:shd w:val="clear" w:color="auto" w:fill="DBE5F1" w:themeFill="accent1" w:themeFillTint="33"/>
            <w:vAlign w:val="center"/>
          </w:tcPr>
          <w:p w:rsidR="00F8516A" w:rsidRPr="0077536E" w:rsidRDefault="00F8516A" w:rsidP="00F8516A">
            <w:r w:rsidRPr="0077536E">
              <w:t>3.67</w:t>
            </w:r>
          </w:p>
        </w:tc>
        <w:tc>
          <w:tcPr>
            <w:tcW w:w="617" w:type="dxa"/>
            <w:shd w:val="clear" w:color="auto" w:fill="DBE5F1" w:themeFill="accent1" w:themeFillTint="33"/>
            <w:vAlign w:val="center"/>
          </w:tcPr>
          <w:p w:rsidR="00F8516A" w:rsidRPr="0077536E" w:rsidRDefault="00F8516A" w:rsidP="00F8516A">
            <w:r w:rsidRPr="0077536E">
              <w:t>4.60</w:t>
            </w:r>
          </w:p>
        </w:tc>
        <w:tc>
          <w:tcPr>
            <w:tcW w:w="684" w:type="dxa"/>
            <w:shd w:val="clear" w:color="auto" w:fill="DBE5F1" w:themeFill="accent1" w:themeFillTint="33"/>
            <w:vAlign w:val="center"/>
          </w:tcPr>
          <w:p w:rsidR="00F8516A" w:rsidRPr="0077536E" w:rsidRDefault="00F8516A" w:rsidP="00F8516A">
            <w:r w:rsidRPr="0077536E">
              <w:t>4.60</w:t>
            </w:r>
          </w:p>
        </w:tc>
        <w:tc>
          <w:tcPr>
            <w:tcW w:w="1170" w:type="dxa"/>
            <w:vAlign w:val="center"/>
          </w:tcPr>
          <w:p w:rsidR="00F8516A" w:rsidRPr="0077536E" w:rsidRDefault="00F8516A" w:rsidP="00F8516A">
            <w:pPr>
              <w:jc w:val="center"/>
            </w:pPr>
            <w:r w:rsidRPr="0077536E">
              <w:t>4.18</w:t>
            </w:r>
          </w:p>
        </w:tc>
      </w:tr>
      <w:tr w:rsidR="00F8516A" w:rsidRPr="0077536E" w:rsidTr="008578B7">
        <w:trPr>
          <w:trHeight w:val="324"/>
        </w:trPr>
        <w:tc>
          <w:tcPr>
            <w:tcW w:w="3528" w:type="dxa"/>
            <w:vAlign w:val="center"/>
          </w:tcPr>
          <w:p w:rsidR="00F8516A" w:rsidRPr="0077536E" w:rsidRDefault="00F8516A" w:rsidP="00F8516A">
            <w:r w:rsidRPr="0077536E">
              <w:t>Tourism &amp; Entertainment</w:t>
            </w:r>
          </w:p>
        </w:tc>
        <w:tc>
          <w:tcPr>
            <w:tcW w:w="450" w:type="dxa"/>
            <w:vAlign w:val="center"/>
          </w:tcPr>
          <w:p w:rsidR="00F8516A" w:rsidRPr="0077536E" w:rsidRDefault="00F8516A" w:rsidP="00F8516A">
            <w:pPr>
              <w:jc w:val="center"/>
            </w:pPr>
            <w:r w:rsidRPr="0077536E">
              <w:t>5</w:t>
            </w:r>
          </w:p>
        </w:tc>
        <w:tc>
          <w:tcPr>
            <w:tcW w:w="667" w:type="dxa"/>
            <w:shd w:val="clear" w:color="auto" w:fill="FFFF99"/>
            <w:vAlign w:val="center"/>
          </w:tcPr>
          <w:p w:rsidR="00F8516A" w:rsidRPr="0077536E" w:rsidRDefault="00F8516A" w:rsidP="00F8516A">
            <w:r w:rsidRPr="0077536E">
              <w:t>3.80</w:t>
            </w:r>
          </w:p>
        </w:tc>
        <w:tc>
          <w:tcPr>
            <w:tcW w:w="615" w:type="dxa"/>
            <w:shd w:val="clear" w:color="auto" w:fill="FFFF99"/>
            <w:vAlign w:val="center"/>
          </w:tcPr>
          <w:p w:rsidR="00F8516A" w:rsidRPr="0077536E" w:rsidRDefault="00F8516A" w:rsidP="00F8516A">
            <w:r w:rsidRPr="0077536E">
              <w:t>4.60</w:t>
            </w:r>
          </w:p>
        </w:tc>
        <w:tc>
          <w:tcPr>
            <w:tcW w:w="615" w:type="dxa"/>
            <w:shd w:val="clear" w:color="auto" w:fill="FFFF99"/>
            <w:vAlign w:val="center"/>
          </w:tcPr>
          <w:p w:rsidR="00F8516A" w:rsidRPr="0077536E" w:rsidRDefault="00F8516A" w:rsidP="00F8516A">
            <w:r w:rsidRPr="0077536E">
              <w:t>4.00</w:t>
            </w:r>
          </w:p>
        </w:tc>
        <w:tc>
          <w:tcPr>
            <w:tcW w:w="612" w:type="dxa"/>
            <w:shd w:val="clear" w:color="auto" w:fill="FFFF99"/>
            <w:vAlign w:val="center"/>
          </w:tcPr>
          <w:p w:rsidR="00F8516A" w:rsidRPr="0077536E" w:rsidRDefault="00F8516A" w:rsidP="00F8516A">
            <w:r w:rsidRPr="0077536E">
              <w:t>3.80</w:t>
            </w:r>
          </w:p>
        </w:tc>
        <w:tc>
          <w:tcPr>
            <w:tcW w:w="612" w:type="dxa"/>
            <w:shd w:val="clear" w:color="auto" w:fill="FFFF99"/>
            <w:vAlign w:val="center"/>
          </w:tcPr>
          <w:p w:rsidR="00F8516A" w:rsidRPr="0077536E" w:rsidRDefault="00F8516A" w:rsidP="00F8516A">
            <w:r w:rsidRPr="0077536E">
              <w:t>4.40</w:t>
            </w:r>
          </w:p>
        </w:tc>
        <w:tc>
          <w:tcPr>
            <w:tcW w:w="612" w:type="dxa"/>
            <w:vAlign w:val="center"/>
          </w:tcPr>
          <w:p w:rsidR="00F8516A" w:rsidRPr="0077536E" w:rsidRDefault="00F8516A" w:rsidP="00F8516A">
            <w:r w:rsidRPr="0077536E">
              <w:t>3.40</w:t>
            </w:r>
          </w:p>
        </w:tc>
        <w:tc>
          <w:tcPr>
            <w:tcW w:w="612" w:type="dxa"/>
            <w:vAlign w:val="center"/>
          </w:tcPr>
          <w:p w:rsidR="00F8516A" w:rsidRPr="0077536E" w:rsidRDefault="00F8516A" w:rsidP="00F8516A">
            <w:r w:rsidRPr="0077536E">
              <w:t>4.20</w:t>
            </w:r>
          </w:p>
        </w:tc>
        <w:tc>
          <w:tcPr>
            <w:tcW w:w="612" w:type="dxa"/>
            <w:vAlign w:val="center"/>
          </w:tcPr>
          <w:p w:rsidR="00F8516A" w:rsidRPr="0077536E" w:rsidRDefault="00F8516A" w:rsidP="00F8516A">
            <w:r w:rsidRPr="0077536E">
              <w:t>4.00</w:t>
            </w:r>
          </w:p>
        </w:tc>
        <w:tc>
          <w:tcPr>
            <w:tcW w:w="612" w:type="dxa"/>
            <w:vAlign w:val="center"/>
          </w:tcPr>
          <w:p w:rsidR="00F8516A" w:rsidRPr="0077536E" w:rsidRDefault="00F8516A" w:rsidP="00F8516A">
            <w:r w:rsidRPr="0077536E">
              <w:t>4.60</w:t>
            </w:r>
          </w:p>
        </w:tc>
        <w:tc>
          <w:tcPr>
            <w:tcW w:w="615" w:type="dxa"/>
            <w:shd w:val="clear" w:color="auto" w:fill="DBE5F1" w:themeFill="accent1" w:themeFillTint="33"/>
            <w:vAlign w:val="center"/>
          </w:tcPr>
          <w:p w:rsidR="00F8516A" w:rsidRPr="0077536E" w:rsidRDefault="00F8516A" w:rsidP="00F8516A">
            <w:r w:rsidRPr="0077536E">
              <w:t>4.00</w:t>
            </w:r>
          </w:p>
        </w:tc>
        <w:tc>
          <w:tcPr>
            <w:tcW w:w="615" w:type="dxa"/>
            <w:shd w:val="clear" w:color="auto" w:fill="DBE5F1" w:themeFill="accent1" w:themeFillTint="33"/>
            <w:vAlign w:val="center"/>
          </w:tcPr>
          <w:p w:rsidR="00F8516A" w:rsidRPr="0077536E" w:rsidRDefault="00F8516A" w:rsidP="00F8516A">
            <w:r w:rsidRPr="0077536E">
              <w:t>3.00</w:t>
            </w:r>
          </w:p>
        </w:tc>
        <w:tc>
          <w:tcPr>
            <w:tcW w:w="617" w:type="dxa"/>
            <w:shd w:val="clear" w:color="auto" w:fill="DBE5F1" w:themeFill="accent1" w:themeFillTint="33"/>
            <w:vAlign w:val="center"/>
          </w:tcPr>
          <w:p w:rsidR="00F8516A" w:rsidRPr="0077536E" w:rsidRDefault="00F8516A" w:rsidP="00F8516A">
            <w:r w:rsidRPr="0077536E">
              <w:t>3.20</w:t>
            </w:r>
          </w:p>
        </w:tc>
        <w:tc>
          <w:tcPr>
            <w:tcW w:w="684" w:type="dxa"/>
            <w:shd w:val="clear" w:color="auto" w:fill="DBE5F1" w:themeFill="accent1" w:themeFillTint="33"/>
            <w:vAlign w:val="center"/>
          </w:tcPr>
          <w:p w:rsidR="00F8516A" w:rsidRPr="0077536E" w:rsidRDefault="00F8516A" w:rsidP="00F8516A">
            <w:r w:rsidRPr="0077536E">
              <w:t>4.60</w:t>
            </w:r>
          </w:p>
        </w:tc>
        <w:tc>
          <w:tcPr>
            <w:tcW w:w="1170" w:type="dxa"/>
            <w:vAlign w:val="center"/>
          </w:tcPr>
          <w:p w:rsidR="00F8516A" w:rsidRPr="0077536E" w:rsidRDefault="00F8516A" w:rsidP="00F8516A">
            <w:pPr>
              <w:jc w:val="center"/>
            </w:pPr>
            <w:r w:rsidRPr="0077536E">
              <w:t>3.97</w:t>
            </w:r>
          </w:p>
        </w:tc>
      </w:tr>
      <w:tr w:rsidR="00F8516A" w:rsidRPr="0077536E" w:rsidTr="008578B7">
        <w:trPr>
          <w:trHeight w:val="324"/>
        </w:trPr>
        <w:tc>
          <w:tcPr>
            <w:tcW w:w="3528" w:type="dxa"/>
            <w:vAlign w:val="center"/>
          </w:tcPr>
          <w:p w:rsidR="00F8516A" w:rsidRPr="0077536E" w:rsidRDefault="00F8516A" w:rsidP="00F8516A">
            <w:r w:rsidRPr="0077536E">
              <w:t>Transportation &amp; Logistics</w:t>
            </w:r>
          </w:p>
        </w:tc>
        <w:tc>
          <w:tcPr>
            <w:tcW w:w="450" w:type="dxa"/>
            <w:vAlign w:val="center"/>
          </w:tcPr>
          <w:p w:rsidR="00F8516A" w:rsidRPr="0077536E" w:rsidRDefault="00F8516A" w:rsidP="00F8516A">
            <w:pPr>
              <w:jc w:val="center"/>
            </w:pPr>
            <w:r w:rsidRPr="0077536E">
              <w:t>6</w:t>
            </w:r>
          </w:p>
        </w:tc>
        <w:tc>
          <w:tcPr>
            <w:tcW w:w="667" w:type="dxa"/>
            <w:shd w:val="clear" w:color="auto" w:fill="FFFF99"/>
            <w:vAlign w:val="center"/>
          </w:tcPr>
          <w:p w:rsidR="00F8516A" w:rsidRPr="0077536E" w:rsidRDefault="00F8516A" w:rsidP="00F8516A">
            <w:r w:rsidRPr="0077536E">
              <w:t>4.33</w:t>
            </w:r>
          </w:p>
        </w:tc>
        <w:tc>
          <w:tcPr>
            <w:tcW w:w="615" w:type="dxa"/>
            <w:shd w:val="clear" w:color="auto" w:fill="FFFF99"/>
            <w:vAlign w:val="center"/>
          </w:tcPr>
          <w:p w:rsidR="00F8516A" w:rsidRPr="0077536E" w:rsidRDefault="00F8516A" w:rsidP="00F8516A">
            <w:r w:rsidRPr="0077536E">
              <w:t>4.33</w:t>
            </w:r>
          </w:p>
        </w:tc>
        <w:tc>
          <w:tcPr>
            <w:tcW w:w="615" w:type="dxa"/>
            <w:shd w:val="clear" w:color="auto" w:fill="FFFF99"/>
            <w:vAlign w:val="center"/>
          </w:tcPr>
          <w:p w:rsidR="00F8516A" w:rsidRPr="0077536E" w:rsidRDefault="00F8516A" w:rsidP="00F8516A">
            <w:r w:rsidRPr="0077536E">
              <w:t>4.67</w:t>
            </w:r>
          </w:p>
        </w:tc>
        <w:tc>
          <w:tcPr>
            <w:tcW w:w="612" w:type="dxa"/>
            <w:shd w:val="clear" w:color="auto" w:fill="FFFF99"/>
            <w:vAlign w:val="center"/>
          </w:tcPr>
          <w:p w:rsidR="00F8516A" w:rsidRPr="0077536E" w:rsidRDefault="00F8516A" w:rsidP="00F8516A">
            <w:r w:rsidRPr="0077536E">
              <w:t>4.00</w:t>
            </w:r>
          </w:p>
        </w:tc>
        <w:tc>
          <w:tcPr>
            <w:tcW w:w="612" w:type="dxa"/>
            <w:shd w:val="clear" w:color="auto" w:fill="FFFF99"/>
            <w:vAlign w:val="center"/>
          </w:tcPr>
          <w:p w:rsidR="00F8516A" w:rsidRPr="0077536E" w:rsidRDefault="00F8516A" w:rsidP="00F8516A">
            <w:r w:rsidRPr="0077536E">
              <w:t>4.33</w:t>
            </w:r>
          </w:p>
        </w:tc>
        <w:tc>
          <w:tcPr>
            <w:tcW w:w="612" w:type="dxa"/>
            <w:vAlign w:val="center"/>
          </w:tcPr>
          <w:p w:rsidR="00F8516A" w:rsidRPr="0077536E" w:rsidRDefault="00F8516A" w:rsidP="00F8516A">
            <w:r w:rsidRPr="0077536E">
              <w:t>4.50</w:t>
            </w:r>
          </w:p>
        </w:tc>
        <w:tc>
          <w:tcPr>
            <w:tcW w:w="612" w:type="dxa"/>
            <w:vAlign w:val="center"/>
          </w:tcPr>
          <w:p w:rsidR="00F8516A" w:rsidRPr="0077536E" w:rsidRDefault="00F8516A" w:rsidP="00F8516A">
            <w:r w:rsidRPr="0077536E">
              <w:t>4.17</w:t>
            </w:r>
          </w:p>
        </w:tc>
        <w:tc>
          <w:tcPr>
            <w:tcW w:w="612" w:type="dxa"/>
            <w:vAlign w:val="center"/>
          </w:tcPr>
          <w:p w:rsidR="00F8516A" w:rsidRPr="0077536E" w:rsidRDefault="00F8516A" w:rsidP="00F8516A">
            <w:r w:rsidRPr="0077536E">
              <w:t>4.50</w:t>
            </w:r>
          </w:p>
        </w:tc>
        <w:tc>
          <w:tcPr>
            <w:tcW w:w="612" w:type="dxa"/>
            <w:vAlign w:val="center"/>
          </w:tcPr>
          <w:p w:rsidR="00F8516A" w:rsidRPr="0077536E" w:rsidRDefault="00F8516A" w:rsidP="00F8516A">
            <w:r w:rsidRPr="0077536E">
              <w:t>4.67</w:t>
            </w:r>
          </w:p>
        </w:tc>
        <w:tc>
          <w:tcPr>
            <w:tcW w:w="615" w:type="dxa"/>
            <w:shd w:val="clear" w:color="auto" w:fill="DBE5F1" w:themeFill="accent1" w:themeFillTint="33"/>
            <w:vAlign w:val="center"/>
          </w:tcPr>
          <w:p w:rsidR="00F8516A" w:rsidRPr="0077536E" w:rsidRDefault="00F8516A" w:rsidP="00F8516A">
            <w:r w:rsidRPr="0077536E">
              <w:t>4.33</w:t>
            </w:r>
          </w:p>
        </w:tc>
        <w:tc>
          <w:tcPr>
            <w:tcW w:w="615" w:type="dxa"/>
            <w:shd w:val="clear" w:color="auto" w:fill="DBE5F1" w:themeFill="accent1" w:themeFillTint="33"/>
            <w:vAlign w:val="center"/>
          </w:tcPr>
          <w:p w:rsidR="00F8516A" w:rsidRPr="0077536E" w:rsidRDefault="00F8516A" w:rsidP="00F8516A">
            <w:r w:rsidRPr="0077536E">
              <w:t>3.00</w:t>
            </w:r>
          </w:p>
        </w:tc>
        <w:tc>
          <w:tcPr>
            <w:tcW w:w="617" w:type="dxa"/>
            <w:shd w:val="clear" w:color="auto" w:fill="DBE5F1" w:themeFill="accent1" w:themeFillTint="33"/>
            <w:vAlign w:val="center"/>
          </w:tcPr>
          <w:p w:rsidR="00F8516A" w:rsidRPr="0077536E" w:rsidRDefault="00F8516A" w:rsidP="00F8516A">
            <w:r w:rsidRPr="0077536E">
              <w:t>3.83</w:t>
            </w:r>
          </w:p>
        </w:tc>
        <w:tc>
          <w:tcPr>
            <w:tcW w:w="684" w:type="dxa"/>
            <w:shd w:val="clear" w:color="auto" w:fill="DBE5F1" w:themeFill="accent1" w:themeFillTint="33"/>
            <w:vAlign w:val="center"/>
          </w:tcPr>
          <w:p w:rsidR="00F8516A" w:rsidRPr="0077536E" w:rsidRDefault="00F8516A" w:rsidP="00F8516A">
            <w:r w:rsidRPr="0077536E">
              <w:t>4.33</w:t>
            </w:r>
          </w:p>
        </w:tc>
        <w:tc>
          <w:tcPr>
            <w:tcW w:w="1170" w:type="dxa"/>
            <w:vAlign w:val="center"/>
          </w:tcPr>
          <w:p w:rsidR="00F8516A" w:rsidRPr="0077536E" w:rsidRDefault="00F8516A" w:rsidP="00F8516A">
            <w:pPr>
              <w:jc w:val="center"/>
            </w:pPr>
            <w:r w:rsidRPr="0077536E">
              <w:t>4.23</w:t>
            </w:r>
          </w:p>
        </w:tc>
      </w:tr>
      <w:tr w:rsidR="00F8516A" w:rsidRPr="0077536E" w:rsidTr="008578B7">
        <w:trPr>
          <w:trHeight w:val="340"/>
        </w:trPr>
        <w:tc>
          <w:tcPr>
            <w:tcW w:w="3528" w:type="dxa"/>
            <w:vAlign w:val="center"/>
          </w:tcPr>
          <w:p w:rsidR="00F8516A" w:rsidRPr="0077536E" w:rsidRDefault="00F8516A" w:rsidP="00F8516A">
            <w:r w:rsidRPr="0077536E">
              <w:t>Volunteers &amp; NGOs</w:t>
            </w:r>
          </w:p>
        </w:tc>
        <w:tc>
          <w:tcPr>
            <w:tcW w:w="450" w:type="dxa"/>
            <w:vAlign w:val="center"/>
          </w:tcPr>
          <w:p w:rsidR="00F8516A" w:rsidRPr="0077536E" w:rsidRDefault="00F8516A" w:rsidP="00F8516A">
            <w:pPr>
              <w:jc w:val="center"/>
            </w:pPr>
            <w:r w:rsidRPr="0077536E">
              <w:t>5</w:t>
            </w:r>
          </w:p>
        </w:tc>
        <w:tc>
          <w:tcPr>
            <w:tcW w:w="667" w:type="dxa"/>
            <w:shd w:val="clear" w:color="auto" w:fill="FFFF99"/>
            <w:vAlign w:val="center"/>
          </w:tcPr>
          <w:p w:rsidR="00F8516A" w:rsidRPr="0077536E" w:rsidRDefault="00F8516A" w:rsidP="00F8516A">
            <w:r w:rsidRPr="0077536E">
              <w:t>3.80</w:t>
            </w:r>
          </w:p>
        </w:tc>
        <w:tc>
          <w:tcPr>
            <w:tcW w:w="615" w:type="dxa"/>
            <w:shd w:val="clear" w:color="auto" w:fill="FFFF99"/>
            <w:vAlign w:val="center"/>
          </w:tcPr>
          <w:p w:rsidR="00F8516A" w:rsidRPr="0077536E" w:rsidRDefault="00F8516A" w:rsidP="00F8516A">
            <w:r w:rsidRPr="0077536E">
              <w:t>3.40</w:t>
            </w:r>
          </w:p>
        </w:tc>
        <w:tc>
          <w:tcPr>
            <w:tcW w:w="615" w:type="dxa"/>
            <w:shd w:val="clear" w:color="auto" w:fill="FFFF99"/>
            <w:vAlign w:val="center"/>
          </w:tcPr>
          <w:p w:rsidR="00F8516A" w:rsidRPr="0077536E" w:rsidRDefault="00F8516A" w:rsidP="00F8516A">
            <w:r w:rsidRPr="0077536E">
              <w:t>2.60</w:t>
            </w:r>
          </w:p>
        </w:tc>
        <w:tc>
          <w:tcPr>
            <w:tcW w:w="612" w:type="dxa"/>
            <w:shd w:val="clear" w:color="auto" w:fill="FFFF99"/>
            <w:vAlign w:val="center"/>
          </w:tcPr>
          <w:p w:rsidR="00F8516A" w:rsidRPr="0077536E" w:rsidRDefault="00F8516A" w:rsidP="00F8516A">
            <w:r w:rsidRPr="0077536E">
              <w:t>3.40</w:t>
            </w:r>
          </w:p>
        </w:tc>
        <w:tc>
          <w:tcPr>
            <w:tcW w:w="612" w:type="dxa"/>
            <w:shd w:val="clear" w:color="auto" w:fill="FFFF99"/>
            <w:vAlign w:val="center"/>
          </w:tcPr>
          <w:p w:rsidR="00F8516A" w:rsidRPr="0077536E" w:rsidRDefault="00F8516A" w:rsidP="00F8516A">
            <w:r w:rsidRPr="0077536E">
              <w:t>4.00</w:t>
            </w:r>
          </w:p>
        </w:tc>
        <w:tc>
          <w:tcPr>
            <w:tcW w:w="612" w:type="dxa"/>
            <w:vAlign w:val="center"/>
          </w:tcPr>
          <w:p w:rsidR="00F8516A" w:rsidRPr="0077536E" w:rsidRDefault="00F8516A" w:rsidP="00F8516A">
            <w:r w:rsidRPr="0077536E">
              <w:t>3.00</w:t>
            </w:r>
          </w:p>
        </w:tc>
        <w:tc>
          <w:tcPr>
            <w:tcW w:w="612" w:type="dxa"/>
            <w:vAlign w:val="center"/>
          </w:tcPr>
          <w:p w:rsidR="00F8516A" w:rsidRPr="0077536E" w:rsidRDefault="00F8516A" w:rsidP="00F8516A">
            <w:r w:rsidRPr="0077536E">
              <w:t>3.75</w:t>
            </w:r>
          </w:p>
        </w:tc>
        <w:tc>
          <w:tcPr>
            <w:tcW w:w="612" w:type="dxa"/>
            <w:vAlign w:val="center"/>
          </w:tcPr>
          <w:p w:rsidR="00F8516A" w:rsidRPr="0077536E" w:rsidRDefault="00F8516A" w:rsidP="00F8516A">
            <w:r w:rsidRPr="0077536E">
              <w:t>3.40</w:t>
            </w:r>
          </w:p>
        </w:tc>
        <w:tc>
          <w:tcPr>
            <w:tcW w:w="612" w:type="dxa"/>
            <w:vAlign w:val="center"/>
          </w:tcPr>
          <w:p w:rsidR="00F8516A" w:rsidRPr="0077536E" w:rsidRDefault="00F8516A" w:rsidP="00F8516A">
            <w:r w:rsidRPr="0077536E">
              <w:t>3.20</w:t>
            </w:r>
          </w:p>
        </w:tc>
        <w:tc>
          <w:tcPr>
            <w:tcW w:w="615" w:type="dxa"/>
            <w:shd w:val="clear" w:color="auto" w:fill="DBE5F1" w:themeFill="accent1" w:themeFillTint="33"/>
            <w:vAlign w:val="center"/>
          </w:tcPr>
          <w:p w:rsidR="00F8516A" w:rsidRPr="007B752E" w:rsidRDefault="00F8516A" w:rsidP="00F8516A">
            <w:pPr>
              <w:rPr>
                <w:color w:val="FF0000"/>
              </w:rPr>
            </w:pPr>
            <w:r w:rsidRPr="007B752E">
              <w:rPr>
                <w:color w:val="FF0000"/>
              </w:rPr>
              <w:t>2.40</w:t>
            </w:r>
          </w:p>
        </w:tc>
        <w:tc>
          <w:tcPr>
            <w:tcW w:w="615" w:type="dxa"/>
            <w:shd w:val="clear" w:color="auto" w:fill="DBE5F1" w:themeFill="accent1" w:themeFillTint="33"/>
            <w:vAlign w:val="center"/>
          </w:tcPr>
          <w:p w:rsidR="00F8516A" w:rsidRPr="007B752E" w:rsidRDefault="00F8516A" w:rsidP="00F8516A">
            <w:pPr>
              <w:rPr>
                <w:color w:val="FF0000"/>
              </w:rPr>
            </w:pPr>
            <w:r w:rsidRPr="007B752E">
              <w:t>3.20</w:t>
            </w:r>
          </w:p>
        </w:tc>
        <w:tc>
          <w:tcPr>
            <w:tcW w:w="617" w:type="dxa"/>
            <w:shd w:val="clear" w:color="auto" w:fill="DBE5F1" w:themeFill="accent1" w:themeFillTint="33"/>
            <w:vAlign w:val="center"/>
          </w:tcPr>
          <w:p w:rsidR="00F8516A" w:rsidRPr="007B752E" w:rsidRDefault="00F8516A" w:rsidP="00F8516A">
            <w:pPr>
              <w:rPr>
                <w:color w:val="FF0000"/>
              </w:rPr>
            </w:pPr>
            <w:r w:rsidRPr="007B752E">
              <w:rPr>
                <w:color w:val="FF0000"/>
              </w:rPr>
              <w:t>2.00</w:t>
            </w:r>
          </w:p>
        </w:tc>
        <w:tc>
          <w:tcPr>
            <w:tcW w:w="684" w:type="dxa"/>
            <w:shd w:val="clear" w:color="auto" w:fill="DBE5F1" w:themeFill="accent1" w:themeFillTint="33"/>
            <w:vAlign w:val="center"/>
          </w:tcPr>
          <w:p w:rsidR="00F8516A" w:rsidRPr="0077536E" w:rsidRDefault="00F8516A" w:rsidP="00F8516A">
            <w:r w:rsidRPr="0083690B">
              <w:rPr>
                <w:color w:val="FF0000"/>
              </w:rPr>
              <w:t>2.75</w:t>
            </w:r>
          </w:p>
        </w:tc>
        <w:tc>
          <w:tcPr>
            <w:tcW w:w="1170" w:type="dxa"/>
            <w:vAlign w:val="center"/>
          </w:tcPr>
          <w:p w:rsidR="00F8516A" w:rsidRPr="0077536E" w:rsidRDefault="00F8516A" w:rsidP="00F8516A">
            <w:pPr>
              <w:jc w:val="center"/>
            </w:pPr>
            <w:r w:rsidRPr="0077536E">
              <w:t>3.15</w:t>
            </w:r>
          </w:p>
        </w:tc>
      </w:tr>
      <w:tr w:rsidR="00F8516A" w:rsidRPr="0077536E" w:rsidTr="008578B7">
        <w:trPr>
          <w:trHeight w:val="340"/>
        </w:trPr>
        <w:tc>
          <w:tcPr>
            <w:tcW w:w="3528" w:type="dxa"/>
            <w:vAlign w:val="center"/>
          </w:tcPr>
          <w:p w:rsidR="00F8516A" w:rsidRPr="0077536E" w:rsidRDefault="00F8516A" w:rsidP="00F8516A">
            <w:pPr>
              <w:jc w:val="right"/>
            </w:pPr>
            <w:r w:rsidRPr="0077536E">
              <w:t>Weighted Average</w:t>
            </w:r>
          </w:p>
        </w:tc>
        <w:tc>
          <w:tcPr>
            <w:tcW w:w="450" w:type="dxa"/>
            <w:vAlign w:val="center"/>
          </w:tcPr>
          <w:p w:rsidR="00F8516A" w:rsidRPr="0077536E" w:rsidRDefault="00F8516A" w:rsidP="00F8516A">
            <w:pPr>
              <w:jc w:val="center"/>
            </w:pPr>
          </w:p>
        </w:tc>
        <w:tc>
          <w:tcPr>
            <w:tcW w:w="667" w:type="dxa"/>
            <w:shd w:val="clear" w:color="auto" w:fill="FFFF99"/>
            <w:vAlign w:val="center"/>
          </w:tcPr>
          <w:p w:rsidR="00F8516A" w:rsidRPr="0077536E" w:rsidRDefault="00F8516A" w:rsidP="00F8516A">
            <w:r w:rsidRPr="0077536E">
              <w:t>4.24</w:t>
            </w:r>
          </w:p>
        </w:tc>
        <w:tc>
          <w:tcPr>
            <w:tcW w:w="615" w:type="dxa"/>
            <w:shd w:val="clear" w:color="auto" w:fill="FFFF99"/>
            <w:vAlign w:val="center"/>
          </w:tcPr>
          <w:p w:rsidR="00F8516A" w:rsidRPr="0077536E" w:rsidRDefault="00F8516A" w:rsidP="00F8516A">
            <w:r w:rsidRPr="0077536E">
              <w:t>4.28</w:t>
            </w:r>
          </w:p>
        </w:tc>
        <w:tc>
          <w:tcPr>
            <w:tcW w:w="615" w:type="dxa"/>
            <w:shd w:val="clear" w:color="auto" w:fill="FFFF99"/>
            <w:vAlign w:val="center"/>
          </w:tcPr>
          <w:p w:rsidR="00F8516A" w:rsidRPr="0077536E" w:rsidRDefault="00F8516A" w:rsidP="00F8516A">
            <w:r w:rsidRPr="0077536E">
              <w:t>3.93</w:t>
            </w:r>
          </w:p>
        </w:tc>
        <w:tc>
          <w:tcPr>
            <w:tcW w:w="612" w:type="dxa"/>
            <w:shd w:val="clear" w:color="auto" w:fill="FFFF99"/>
            <w:vAlign w:val="center"/>
          </w:tcPr>
          <w:p w:rsidR="00F8516A" w:rsidRPr="0077536E" w:rsidRDefault="00F8516A" w:rsidP="00F8516A">
            <w:r w:rsidRPr="0077536E">
              <w:t>4.16</w:t>
            </w:r>
          </w:p>
        </w:tc>
        <w:tc>
          <w:tcPr>
            <w:tcW w:w="612" w:type="dxa"/>
            <w:shd w:val="clear" w:color="auto" w:fill="FFFF99"/>
            <w:vAlign w:val="center"/>
          </w:tcPr>
          <w:p w:rsidR="00F8516A" w:rsidRPr="0077536E" w:rsidRDefault="00F8516A" w:rsidP="00F8516A">
            <w:r w:rsidRPr="0077536E">
              <w:t>4.23</w:t>
            </w:r>
          </w:p>
        </w:tc>
        <w:tc>
          <w:tcPr>
            <w:tcW w:w="612" w:type="dxa"/>
            <w:vAlign w:val="center"/>
          </w:tcPr>
          <w:p w:rsidR="00F8516A" w:rsidRPr="0077536E" w:rsidRDefault="00F8516A" w:rsidP="00F8516A">
            <w:r w:rsidRPr="0077536E">
              <w:t>3.77</w:t>
            </w:r>
          </w:p>
        </w:tc>
        <w:tc>
          <w:tcPr>
            <w:tcW w:w="612" w:type="dxa"/>
            <w:vAlign w:val="center"/>
          </w:tcPr>
          <w:p w:rsidR="00F8516A" w:rsidRPr="0077536E" w:rsidRDefault="00F8516A" w:rsidP="00F8516A">
            <w:r w:rsidRPr="0077536E">
              <w:t>4.12</w:t>
            </w:r>
          </w:p>
        </w:tc>
        <w:tc>
          <w:tcPr>
            <w:tcW w:w="612" w:type="dxa"/>
            <w:vAlign w:val="center"/>
          </w:tcPr>
          <w:p w:rsidR="00F8516A" w:rsidRPr="0077536E" w:rsidRDefault="00F8516A" w:rsidP="00F8516A">
            <w:r w:rsidRPr="0077536E">
              <w:t>4.05</w:t>
            </w:r>
          </w:p>
        </w:tc>
        <w:tc>
          <w:tcPr>
            <w:tcW w:w="612" w:type="dxa"/>
            <w:vAlign w:val="center"/>
          </w:tcPr>
          <w:p w:rsidR="00F8516A" w:rsidRPr="0077536E" w:rsidRDefault="00F8516A" w:rsidP="00F8516A">
            <w:r w:rsidRPr="0077536E">
              <w:t>4.20</w:t>
            </w:r>
          </w:p>
        </w:tc>
        <w:tc>
          <w:tcPr>
            <w:tcW w:w="615" w:type="dxa"/>
            <w:shd w:val="clear" w:color="auto" w:fill="DBE5F1" w:themeFill="accent1" w:themeFillTint="33"/>
            <w:vAlign w:val="center"/>
          </w:tcPr>
          <w:p w:rsidR="00F8516A" w:rsidRPr="0077536E" w:rsidRDefault="00F8516A" w:rsidP="00F8516A">
            <w:r w:rsidRPr="0077536E">
              <w:t>3.82</w:t>
            </w:r>
          </w:p>
        </w:tc>
        <w:tc>
          <w:tcPr>
            <w:tcW w:w="615" w:type="dxa"/>
            <w:shd w:val="clear" w:color="auto" w:fill="DBE5F1" w:themeFill="accent1" w:themeFillTint="33"/>
            <w:vAlign w:val="center"/>
          </w:tcPr>
          <w:p w:rsidR="00F8516A" w:rsidRPr="0077536E" w:rsidRDefault="00F8516A" w:rsidP="00F8516A">
            <w:r w:rsidRPr="007B752E">
              <w:rPr>
                <w:color w:val="FF0000"/>
              </w:rPr>
              <w:t>2.90</w:t>
            </w:r>
          </w:p>
        </w:tc>
        <w:tc>
          <w:tcPr>
            <w:tcW w:w="617" w:type="dxa"/>
            <w:shd w:val="clear" w:color="auto" w:fill="DBE5F1" w:themeFill="accent1" w:themeFillTint="33"/>
            <w:vAlign w:val="center"/>
          </w:tcPr>
          <w:p w:rsidR="00F8516A" w:rsidRPr="0077536E" w:rsidRDefault="00F8516A" w:rsidP="00F8516A">
            <w:r w:rsidRPr="0077536E">
              <w:t>3.46</w:t>
            </w:r>
          </w:p>
        </w:tc>
        <w:tc>
          <w:tcPr>
            <w:tcW w:w="684" w:type="dxa"/>
            <w:shd w:val="clear" w:color="auto" w:fill="DBE5F1" w:themeFill="accent1" w:themeFillTint="33"/>
            <w:vAlign w:val="center"/>
          </w:tcPr>
          <w:p w:rsidR="00F8516A" w:rsidRPr="0077536E" w:rsidRDefault="00F8516A" w:rsidP="00F8516A">
            <w:r w:rsidRPr="0077536E">
              <w:t>4.02</w:t>
            </w:r>
          </w:p>
        </w:tc>
        <w:tc>
          <w:tcPr>
            <w:tcW w:w="1170" w:type="dxa"/>
            <w:vAlign w:val="center"/>
          </w:tcPr>
          <w:p w:rsidR="00F8516A" w:rsidRPr="0077536E" w:rsidRDefault="00F8516A" w:rsidP="00F8516A">
            <w:pPr>
              <w:jc w:val="center"/>
            </w:pPr>
            <w:r w:rsidRPr="0077536E">
              <w:t>3.94</w:t>
            </w:r>
          </w:p>
        </w:tc>
      </w:tr>
    </w:tbl>
    <w:p w:rsidR="00F8516A" w:rsidRDefault="008578B7" w:rsidP="008578B7">
      <w:pPr>
        <w:spacing w:line="240" w:lineRule="auto"/>
        <w:rPr>
          <w:b/>
        </w:rPr>
      </w:pPr>
      <w:r>
        <w:rPr>
          <w:b/>
        </w:rPr>
        <w:t xml:space="preserve">      </w:t>
      </w:r>
      <w:r w:rsidR="00F8516A">
        <w:rPr>
          <w:b/>
        </w:rPr>
        <w:t xml:space="preserve">Observations </w:t>
      </w:r>
    </w:p>
    <w:p w:rsidR="00F8516A" w:rsidRDefault="00F8516A" w:rsidP="004E13BD">
      <w:pPr>
        <w:pStyle w:val="ListParagraph"/>
        <w:numPr>
          <w:ilvl w:val="0"/>
          <w:numId w:val="11"/>
        </w:numPr>
        <w:spacing w:line="240" w:lineRule="auto"/>
      </w:pPr>
      <w:r>
        <w:t>Legal and Forestry are not included in the analysis due to the small sample size.</w:t>
      </w:r>
    </w:p>
    <w:p w:rsidR="00F8516A" w:rsidRDefault="00F8516A" w:rsidP="004E13BD">
      <w:pPr>
        <w:pStyle w:val="ListParagraph"/>
        <w:numPr>
          <w:ilvl w:val="0"/>
          <w:numId w:val="11"/>
        </w:numPr>
        <w:spacing w:line="240" w:lineRule="auto"/>
      </w:pPr>
      <w:r>
        <w:t>Most procurement features are important &gt;4.00 to all industries with the least important &lt;</w:t>
      </w:r>
      <w:proofErr w:type="gramStart"/>
      <w:r>
        <w:t>3.00  11</w:t>
      </w:r>
      <w:proofErr w:type="gramEnd"/>
      <w:r>
        <w:t>. Change management and possibly 12. Incentives for economic development</w:t>
      </w:r>
      <w:proofErr w:type="gramStart"/>
      <w:r>
        <w:t>..</w:t>
      </w:r>
      <w:proofErr w:type="gramEnd"/>
    </w:p>
    <w:p w:rsidR="00F8516A" w:rsidRPr="00B3078A" w:rsidRDefault="00F8516A" w:rsidP="004E13BD">
      <w:pPr>
        <w:pStyle w:val="ListParagraph"/>
        <w:numPr>
          <w:ilvl w:val="0"/>
          <w:numId w:val="11"/>
        </w:numPr>
        <w:spacing w:line="240" w:lineRule="auto"/>
        <w:rPr>
          <w:b/>
        </w:rPr>
      </w:pPr>
      <w:r>
        <w:t>The industries viewing incentives as important &gt;4.00 are: Manufacturing, Transportation, Energy, and Infotech with Communications rating highest 13. Incentives for social development.</w:t>
      </w:r>
    </w:p>
    <w:p w:rsidR="00F8516A" w:rsidRPr="00B3078A" w:rsidRDefault="00F8516A" w:rsidP="004E13BD">
      <w:pPr>
        <w:pStyle w:val="ListParagraph"/>
        <w:numPr>
          <w:ilvl w:val="0"/>
          <w:numId w:val="11"/>
        </w:numPr>
        <w:spacing w:line="240" w:lineRule="auto"/>
        <w:rPr>
          <w:b/>
        </w:rPr>
      </w:pPr>
      <w:r>
        <w:t xml:space="preserve">The industry rating incentives as least important &lt;3.00 is Volunteers &amp; NGOs. </w:t>
      </w:r>
    </w:p>
    <w:tbl>
      <w:tblPr>
        <w:tblStyle w:val="TableGrid"/>
        <w:tblW w:w="13158" w:type="dxa"/>
        <w:tblInd w:w="720" w:type="dxa"/>
        <w:tblLayout w:type="fixed"/>
        <w:tblLook w:val="04A0" w:firstRow="1" w:lastRow="0" w:firstColumn="1" w:lastColumn="0" w:noHBand="0" w:noVBand="1"/>
      </w:tblPr>
      <w:tblGrid>
        <w:gridCol w:w="3528"/>
        <w:gridCol w:w="450"/>
        <w:gridCol w:w="667"/>
        <w:gridCol w:w="615"/>
        <w:gridCol w:w="615"/>
        <w:gridCol w:w="612"/>
        <w:gridCol w:w="612"/>
        <w:gridCol w:w="612"/>
        <w:gridCol w:w="612"/>
        <w:gridCol w:w="612"/>
        <w:gridCol w:w="612"/>
        <w:gridCol w:w="615"/>
        <w:gridCol w:w="656"/>
        <w:gridCol w:w="630"/>
        <w:gridCol w:w="720"/>
        <w:gridCol w:w="990"/>
      </w:tblGrid>
      <w:tr w:rsidR="00F8516A" w:rsidTr="008578B7">
        <w:trPr>
          <w:trHeight w:val="324"/>
        </w:trPr>
        <w:tc>
          <w:tcPr>
            <w:tcW w:w="3528" w:type="dxa"/>
            <w:vMerge w:val="restart"/>
            <w:vAlign w:val="center"/>
          </w:tcPr>
          <w:p w:rsidR="00F8516A" w:rsidRPr="0077536E" w:rsidRDefault="00F8516A" w:rsidP="00F8516A">
            <w:pPr>
              <w:rPr>
                <w:b/>
              </w:rPr>
            </w:pPr>
            <w:r w:rsidRPr="000F773E">
              <w:rPr>
                <w:b/>
                <w:sz w:val="26"/>
                <w:szCs w:val="26"/>
              </w:rPr>
              <w:lastRenderedPageBreak/>
              <w:t>INDUSTRY</w:t>
            </w:r>
            <w:r w:rsidRPr="0077536E">
              <w:rPr>
                <w:b/>
              </w:rPr>
              <w:t xml:space="preserve"> – Gaps in Expected-Importance vs Received-Satisfaction</w:t>
            </w:r>
          </w:p>
        </w:tc>
        <w:tc>
          <w:tcPr>
            <w:tcW w:w="450" w:type="dxa"/>
            <w:vAlign w:val="center"/>
          </w:tcPr>
          <w:p w:rsidR="00F8516A" w:rsidRPr="0077536E" w:rsidRDefault="00F8516A" w:rsidP="00F8516A">
            <w:pPr>
              <w:jc w:val="center"/>
            </w:pPr>
          </w:p>
        </w:tc>
        <w:tc>
          <w:tcPr>
            <w:tcW w:w="9180" w:type="dxa"/>
            <w:gridSpan w:val="14"/>
            <w:vAlign w:val="center"/>
          </w:tcPr>
          <w:p w:rsidR="00F8516A" w:rsidRPr="0077536E" w:rsidRDefault="00F8516A" w:rsidP="00F8516A">
            <w:pPr>
              <w:rPr>
                <w:b/>
              </w:rPr>
            </w:pPr>
            <w:r w:rsidRPr="0077536E">
              <w:rPr>
                <w:b/>
              </w:rPr>
              <w:t>Public Procurement Practice features</w:t>
            </w:r>
          </w:p>
        </w:tc>
      </w:tr>
      <w:tr w:rsidR="00F8516A" w:rsidRPr="00010E3E" w:rsidTr="008578B7">
        <w:trPr>
          <w:trHeight w:val="324"/>
        </w:trPr>
        <w:tc>
          <w:tcPr>
            <w:tcW w:w="3528" w:type="dxa"/>
            <w:vMerge/>
            <w:vAlign w:val="center"/>
          </w:tcPr>
          <w:p w:rsidR="00F8516A" w:rsidRPr="0077536E" w:rsidRDefault="00F8516A" w:rsidP="00F8516A"/>
        </w:tc>
        <w:tc>
          <w:tcPr>
            <w:tcW w:w="450" w:type="dxa"/>
            <w:vAlign w:val="center"/>
          </w:tcPr>
          <w:p w:rsidR="00F8516A" w:rsidRPr="0077536E" w:rsidRDefault="00F8516A" w:rsidP="00F8516A">
            <w:pPr>
              <w:jc w:val="center"/>
            </w:pPr>
            <w:r w:rsidRPr="0077536E">
              <w:t>N</w:t>
            </w:r>
          </w:p>
        </w:tc>
        <w:tc>
          <w:tcPr>
            <w:tcW w:w="667" w:type="dxa"/>
            <w:shd w:val="clear" w:color="auto" w:fill="FFFF99"/>
            <w:vAlign w:val="center"/>
          </w:tcPr>
          <w:p w:rsidR="00F8516A" w:rsidRPr="0077536E" w:rsidRDefault="00F8516A" w:rsidP="00F8516A">
            <w:pPr>
              <w:jc w:val="center"/>
            </w:pPr>
            <w:r w:rsidRPr="0077536E">
              <w:t>1</w:t>
            </w:r>
          </w:p>
        </w:tc>
        <w:tc>
          <w:tcPr>
            <w:tcW w:w="615" w:type="dxa"/>
            <w:shd w:val="clear" w:color="auto" w:fill="FFFF99"/>
            <w:vAlign w:val="center"/>
          </w:tcPr>
          <w:p w:rsidR="00F8516A" w:rsidRPr="0077536E" w:rsidRDefault="00F8516A" w:rsidP="00F8516A">
            <w:pPr>
              <w:jc w:val="center"/>
            </w:pPr>
            <w:r w:rsidRPr="0077536E">
              <w:t>2</w:t>
            </w:r>
          </w:p>
        </w:tc>
        <w:tc>
          <w:tcPr>
            <w:tcW w:w="615" w:type="dxa"/>
            <w:shd w:val="clear" w:color="auto" w:fill="FFFF99"/>
            <w:vAlign w:val="center"/>
          </w:tcPr>
          <w:p w:rsidR="00F8516A" w:rsidRPr="0077536E" w:rsidRDefault="00F8516A" w:rsidP="00F8516A">
            <w:pPr>
              <w:jc w:val="center"/>
            </w:pPr>
            <w:r w:rsidRPr="0077536E">
              <w:t>3</w:t>
            </w:r>
          </w:p>
        </w:tc>
        <w:tc>
          <w:tcPr>
            <w:tcW w:w="612" w:type="dxa"/>
            <w:shd w:val="clear" w:color="auto" w:fill="FFFF99"/>
            <w:vAlign w:val="center"/>
          </w:tcPr>
          <w:p w:rsidR="00F8516A" w:rsidRPr="0077536E" w:rsidRDefault="00F8516A" w:rsidP="00F8516A">
            <w:pPr>
              <w:jc w:val="center"/>
            </w:pPr>
            <w:r w:rsidRPr="0077536E">
              <w:t>4</w:t>
            </w:r>
          </w:p>
        </w:tc>
        <w:tc>
          <w:tcPr>
            <w:tcW w:w="612" w:type="dxa"/>
            <w:shd w:val="clear" w:color="auto" w:fill="FFFF99"/>
            <w:vAlign w:val="center"/>
          </w:tcPr>
          <w:p w:rsidR="00F8516A" w:rsidRPr="0077536E" w:rsidRDefault="00F8516A" w:rsidP="00F8516A">
            <w:pPr>
              <w:jc w:val="center"/>
            </w:pPr>
            <w:r w:rsidRPr="0077536E">
              <w:t>5</w:t>
            </w:r>
          </w:p>
        </w:tc>
        <w:tc>
          <w:tcPr>
            <w:tcW w:w="612" w:type="dxa"/>
            <w:vAlign w:val="center"/>
          </w:tcPr>
          <w:p w:rsidR="00F8516A" w:rsidRPr="0077536E" w:rsidRDefault="00F8516A" w:rsidP="00F8516A">
            <w:pPr>
              <w:jc w:val="center"/>
            </w:pPr>
            <w:r w:rsidRPr="0077536E">
              <w:t>6</w:t>
            </w:r>
          </w:p>
        </w:tc>
        <w:tc>
          <w:tcPr>
            <w:tcW w:w="612" w:type="dxa"/>
            <w:vAlign w:val="center"/>
          </w:tcPr>
          <w:p w:rsidR="00F8516A" w:rsidRPr="0077536E" w:rsidRDefault="00F8516A" w:rsidP="00F8516A">
            <w:pPr>
              <w:jc w:val="center"/>
            </w:pPr>
            <w:r w:rsidRPr="0077536E">
              <w:t>7</w:t>
            </w:r>
          </w:p>
        </w:tc>
        <w:tc>
          <w:tcPr>
            <w:tcW w:w="612" w:type="dxa"/>
            <w:vAlign w:val="center"/>
          </w:tcPr>
          <w:p w:rsidR="00F8516A" w:rsidRPr="0077536E" w:rsidRDefault="00F8516A" w:rsidP="00F8516A">
            <w:pPr>
              <w:jc w:val="center"/>
            </w:pPr>
            <w:r w:rsidRPr="0077536E">
              <w:t>8</w:t>
            </w:r>
          </w:p>
        </w:tc>
        <w:tc>
          <w:tcPr>
            <w:tcW w:w="612" w:type="dxa"/>
            <w:vAlign w:val="center"/>
          </w:tcPr>
          <w:p w:rsidR="00F8516A" w:rsidRPr="0077536E" w:rsidRDefault="00F8516A" w:rsidP="00F8516A">
            <w:pPr>
              <w:jc w:val="center"/>
            </w:pPr>
            <w:r w:rsidRPr="0077536E">
              <w:t>9</w:t>
            </w:r>
          </w:p>
        </w:tc>
        <w:tc>
          <w:tcPr>
            <w:tcW w:w="615" w:type="dxa"/>
            <w:shd w:val="clear" w:color="auto" w:fill="DBE5F1" w:themeFill="accent1" w:themeFillTint="33"/>
            <w:vAlign w:val="center"/>
          </w:tcPr>
          <w:p w:rsidR="00F8516A" w:rsidRPr="0077536E" w:rsidRDefault="00F8516A" w:rsidP="00F8516A">
            <w:pPr>
              <w:jc w:val="center"/>
            </w:pPr>
            <w:r w:rsidRPr="0077536E">
              <w:t>10</w:t>
            </w:r>
          </w:p>
        </w:tc>
        <w:tc>
          <w:tcPr>
            <w:tcW w:w="656" w:type="dxa"/>
            <w:shd w:val="clear" w:color="auto" w:fill="DBE5F1" w:themeFill="accent1" w:themeFillTint="33"/>
            <w:vAlign w:val="center"/>
          </w:tcPr>
          <w:p w:rsidR="00F8516A" w:rsidRPr="0077536E" w:rsidRDefault="00F8516A" w:rsidP="00F8516A">
            <w:pPr>
              <w:jc w:val="center"/>
            </w:pPr>
            <w:r w:rsidRPr="0077536E">
              <w:t>11</w:t>
            </w:r>
          </w:p>
        </w:tc>
        <w:tc>
          <w:tcPr>
            <w:tcW w:w="630" w:type="dxa"/>
            <w:shd w:val="clear" w:color="auto" w:fill="DBE5F1" w:themeFill="accent1" w:themeFillTint="33"/>
            <w:vAlign w:val="center"/>
          </w:tcPr>
          <w:p w:rsidR="00F8516A" w:rsidRPr="0077536E" w:rsidRDefault="00F8516A" w:rsidP="00F8516A">
            <w:pPr>
              <w:jc w:val="center"/>
            </w:pPr>
            <w:r w:rsidRPr="0077536E">
              <w:t>12</w:t>
            </w:r>
          </w:p>
        </w:tc>
        <w:tc>
          <w:tcPr>
            <w:tcW w:w="720" w:type="dxa"/>
            <w:shd w:val="clear" w:color="auto" w:fill="DBE5F1" w:themeFill="accent1" w:themeFillTint="33"/>
            <w:vAlign w:val="center"/>
          </w:tcPr>
          <w:p w:rsidR="00F8516A" w:rsidRPr="0077536E" w:rsidRDefault="00F8516A" w:rsidP="00F8516A">
            <w:pPr>
              <w:jc w:val="center"/>
            </w:pPr>
            <w:r w:rsidRPr="0077536E">
              <w:t>13</w:t>
            </w:r>
          </w:p>
        </w:tc>
        <w:tc>
          <w:tcPr>
            <w:tcW w:w="990" w:type="dxa"/>
            <w:vAlign w:val="center"/>
          </w:tcPr>
          <w:p w:rsidR="00F8516A" w:rsidRPr="0077536E" w:rsidRDefault="00F8516A" w:rsidP="00F8516A">
            <w:pPr>
              <w:jc w:val="center"/>
              <w:rPr>
                <w:sz w:val="18"/>
                <w:szCs w:val="18"/>
              </w:rPr>
            </w:pPr>
            <w:r w:rsidRPr="0077536E">
              <w:rPr>
                <w:sz w:val="18"/>
                <w:szCs w:val="18"/>
              </w:rPr>
              <w:t>Weighted</w:t>
            </w:r>
          </w:p>
          <w:p w:rsidR="00F8516A" w:rsidRPr="0077536E" w:rsidRDefault="00F8516A" w:rsidP="00F8516A">
            <w:pPr>
              <w:jc w:val="center"/>
            </w:pPr>
            <w:r w:rsidRPr="0077536E">
              <w:rPr>
                <w:sz w:val="18"/>
                <w:szCs w:val="18"/>
              </w:rPr>
              <w:t>Average</w:t>
            </w:r>
          </w:p>
        </w:tc>
      </w:tr>
      <w:tr w:rsidR="00F8516A" w:rsidRPr="00010E3E" w:rsidTr="008578B7">
        <w:trPr>
          <w:trHeight w:val="324"/>
        </w:trPr>
        <w:tc>
          <w:tcPr>
            <w:tcW w:w="3528" w:type="dxa"/>
            <w:vAlign w:val="center"/>
          </w:tcPr>
          <w:p w:rsidR="00F8516A" w:rsidRPr="0077536E" w:rsidRDefault="00F8516A" w:rsidP="00F8516A">
            <w:r w:rsidRPr="0077536E">
              <w:t>Agriculture &amp; Food Processing</w:t>
            </w:r>
          </w:p>
        </w:tc>
        <w:tc>
          <w:tcPr>
            <w:tcW w:w="450" w:type="dxa"/>
            <w:vAlign w:val="center"/>
          </w:tcPr>
          <w:p w:rsidR="00F8516A" w:rsidRPr="0077536E" w:rsidRDefault="00F8516A" w:rsidP="00F8516A">
            <w:pPr>
              <w:jc w:val="center"/>
            </w:pPr>
            <w:r w:rsidRPr="0077536E">
              <w:t>5</w:t>
            </w:r>
          </w:p>
        </w:tc>
        <w:tc>
          <w:tcPr>
            <w:tcW w:w="667" w:type="dxa"/>
            <w:shd w:val="clear" w:color="auto" w:fill="FFFF99"/>
            <w:vAlign w:val="center"/>
          </w:tcPr>
          <w:p w:rsidR="00F8516A" w:rsidRPr="0077536E" w:rsidRDefault="00F8516A" w:rsidP="00F8516A">
            <w:pPr>
              <w:jc w:val="center"/>
            </w:pPr>
            <w:r w:rsidRPr="0077536E">
              <w:t>1.00</w:t>
            </w:r>
          </w:p>
        </w:tc>
        <w:tc>
          <w:tcPr>
            <w:tcW w:w="615" w:type="dxa"/>
            <w:shd w:val="clear" w:color="auto" w:fill="FFFF99"/>
            <w:vAlign w:val="center"/>
          </w:tcPr>
          <w:p w:rsidR="00F8516A" w:rsidRPr="0077536E" w:rsidRDefault="00F8516A" w:rsidP="00F8516A">
            <w:pPr>
              <w:jc w:val="center"/>
            </w:pPr>
            <w:r w:rsidRPr="0077536E">
              <w:t>0.00</w:t>
            </w:r>
          </w:p>
        </w:tc>
        <w:tc>
          <w:tcPr>
            <w:tcW w:w="615" w:type="dxa"/>
            <w:shd w:val="clear" w:color="auto" w:fill="FFFF99"/>
            <w:vAlign w:val="center"/>
          </w:tcPr>
          <w:p w:rsidR="00F8516A" w:rsidRPr="0077536E" w:rsidRDefault="00F8516A" w:rsidP="00F8516A">
            <w:pPr>
              <w:jc w:val="center"/>
            </w:pPr>
            <w:r w:rsidRPr="0077536E">
              <w:t>1.00</w:t>
            </w:r>
          </w:p>
        </w:tc>
        <w:tc>
          <w:tcPr>
            <w:tcW w:w="612" w:type="dxa"/>
            <w:shd w:val="clear" w:color="auto" w:fill="FFFF99"/>
            <w:vAlign w:val="center"/>
          </w:tcPr>
          <w:p w:rsidR="00F8516A" w:rsidRPr="0077536E" w:rsidRDefault="00F8516A" w:rsidP="00F8516A">
            <w:pPr>
              <w:jc w:val="center"/>
            </w:pPr>
            <w:r w:rsidRPr="0077536E">
              <w:t>0.40</w:t>
            </w:r>
          </w:p>
        </w:tc>
        <w:tc>
          <w:tcPr>
            <w:tcW w:w="612" w:type="dxa"/>
            <w:shd w:val="clear" w:color="auto" w:fill="FFFF99"/>
            <w:vAlign w:val="center"/>
          </w:tcPr>
          <w:p w:rsidR="00F8516A" w:rsidRPr="0077536E" w:rsidRDefault="00F8516A" w:rsidP="00F8516A">
            <w:pPr>
              <w:jc w:val="center"/>
            </w:pPr>
            <w:r w:rsidRPr="0077536E">
              <w:t>0.40</w:t>
            </w:r>
          </w:p>
        </w:tc>
        <w:tc>
          <w:tcPr>
            <w:tcW w:w="612" w:type="dxa"/>
            <w:vAlign w:val="center"/>
          </w:tcPr>
          <w:p w:rsidR="00F8516A" w:rsidRPr="0077536E" w:rsidRDefault="00F8516A" w:rsidP="00F8516A">
            <w:pPr>
              <w:jc w:val="center"/>
            </w:pPr>
            <w:r w:rsidRPr="0077536E">
              <w:t>0.95</w:t>
            </w:r>
          </w:p>
        </w:tc>
        <w:tc>
          <w:tcPr>
            <w:tcW w:w="612" w:type="dxa"/>
            <w:vAlign w:val="center"/>
          </w:tcPr>
          <w:p w:rsidR="00F8516A" w:rsidRPr="0077536E" w:rsidRDefault="00F8516A" w:rsidP="00F8516A">
            <w:pPr>
              <w:jc w:val="center"/>
            </w:pPr>
            <w:r w:rsidRPr="0077536E">
              <w:t>1.30</w:t>
            </w:r>
          </w:p>
        </w:tc>
        <w:tc>
          <w:tcPr>
            <w:tcW w:w="612" w:type="dxa"/>
            <w:vAlign w:val="center"/>
          </w:tcPr>
          <w:p w:rsidR="00F8516A" w:rsidRPr="0077536E" w:rsidRDefault="00F8516A" w:rsidP="00F8516A">
            <w:pPr>
              <w:jc w:val="center"/>
            </w:pPr>
            <w:r w:rsidRPr="0077536E">
              <w:t>1.00</w:t>
            </w:r>
          </w:p>
        </w:tc>
        <w:tc>
          <w:tcPr>
            <w:tcW w:w="612" w:type="dxa"/>
            <w:vAlign w:val="center"/>
          </w:tcPr>
          <w:p w:rsidR="00F8516A" w:rsidRPr="0077536E" w:rsidRDefault="00F8516A" w:rsidP="00F8516A">
            <w:pPr>
              <w:jc w:val="center"/>
            </w:pPr>
            <w:r w:rsidRPr="0077536E">
              <w:t>-0.4</w:t>
            </w:r>
          </w:p>
        </w:tc>
        <w:tc>
          <w:tcPr>
            <w:tcW w:w="615" w:type="dxa"/>
            <w:shd w:val="clear" w:color="auto" w:fill="DBE5F1" w:themeFill="accent1" w:themeFillTint="33"/>
            <w:vAlign w:val="center"/>
          </w:tcPr>
          <w:p w:rsidR="00F8516A" w:rsidRPr="0077536E" w:rsidRDefault="00F8516A" w:rsidP="00F8516A">
            <w:pPr>
              <w:jc w:val="center"/>
            </w:pPr>
            <w:r w:rsidRPr="0077536E">
              <w:t>0.80</w:t>
            </w:r>
          </w:p>
        </w:tc>
        <w:tc>
          <w:tcPr>
            <w:tcW w:w="656" w:type="dxa"/>
            <w:shd w:val="clear" w:color="auto" w:fill="DBE5F1" w:themeFill="accent1" w:themeFillTint="33"/>
            <w:vAlign w:val="center"/>
          </w:tcPr>
          <w:p w:rsidR="00F8516A" w:rsidRPr="0077536E" w:rsidRDefault="00F8516A" w:rsidP="00F8516A">
            <w:pPr>
              <w:jc w:val="center"/>
            </w:pPr>
            <w:r w:rsidRPr="0077536E">
              <w:t>0.40</w:t>
            </w:r>
          </w:p>
        </w:tc>
        <w:tc>
          <w:tcPr>
            <w:tcW w:w="630" w:type="dxa"/>
            <w:shd w:val="clear" w:color="auto" w:fill="DBE5F1" w:themeFill="accent1" w:themeFillTint="33"/>
            <w:vAlign w:val="center"/>
          </w:tcPr>
          <w:p w:rsidR="00F8516A" w:rsidRPr="008207CB" w:rsidRDefault="00F8516A" w:rsidP="00F8516A">
            <w:pPr>
              <w:jc w:val="center"/>
              <w:rPr>
                <w:b/>
              </w:rPr>
            </w:pPr>
            <w:r w:rsidRPr="008207CB">
              <w:rPr>
                <w:b/>
                <w:color w:val="FF0000"/>
              </w:rPr>
              <w:t>-.20</w:t>
            </w:r>
          </w:p>
        </w:tc>
        <w:tc>
          <w:tcPr>
            <w:tcW w:w="720" w:type="dxa"/>
            <w:shd w:val="clear" w:color="auto" w:fill="DBE5F1" w:themeFill="accent1" w:themeFillTint="33"/>
            <w:vAlign w:val="center"/>
          </w:tcPr>
          <w:p w:rsidR="00F8516A" w:rsidRPr="0077536E" w:rsidRDefault="00F8516A" w:rsidP="00F8516A">
            <w:pPr>
              <w:jc w:val="center"/>
            </w:pPr>
            <w:r w:rsidRPr="0083690B">
              <w:rPr>
                <w:color w:val="FF0000"/>
              </w:rPr>
              <w:t>-.30</w:t>
            </w:r>
          </w:p>
        </w:tc>
        <w:tc>
          <w:tcPr>
            <w:tcW w:w="990" w:type="dxa"/>
            <w:vAlign w:val="center"/>
          </w:tcPr>
          <w:p w:rsidR="00F8516A" w:rsidRPr="0077536E" w:rsidRDefault="00F8516A" w:rsidP="00F8516A">
            <w:pPr>
              <w:jc w:val="center"/>
            </w:pPr>
            <w:r w:rsidRPr="0077536E">
              <w:t>0.49</w:t>
            </w:r>
          </w:p>
        </w:tc>
      </w:tr>
      <w:tr w:rsidR="00F8516A" w:rsidRPr="00010E3E" w:rsidTr="008578B7">
        <w:trPr>
          <w:trHeight w:val="324"/>
        </w:trPr>
        <w:tc>
          <w:tcPr>
            <w:tcW w:w="3528" w:type="dxa"/>
            <w:vAlign w:val="center"/>
          </w:tcPr>
          <w:p w:rsidR="00F8516A" w:rsidRPr="0077536E" w:rsidRDefault="00F8516A" w:rsidP="00F8516A">
            <w:r w:rsidRPr="0077536E">
              <w:t>Communications &amp; Marketing</w:t>
            </w:r>
          </w:p>
        </w:tc>
        <w:tc>
          <w:tcPr>
            <w:tcW w:w="450" w:type="dxa"/>
            <w:vAlign w:val="center"/>
          </w:tcPr>
          <w:p w:rsidR="00F8516A" w:rsidRPr="0077536E" w:rsidRDefault="00F8516A" w:rsidP="00F8516A">
            <w:pPr>
              <w:jc w:val="center"/>
            </w:pPr>
            <w:r w:rsidRPr="0077536E">
              <w:t>8</w:t>
            </w:r>
          </w:p>
        </w:tc>
        <w:tc>
          <w:tcPr>
            <w:tcW w:w="667" w:type="dxa"/>
            <w:shd w:val="clear" w:color="auto" w:fill="FFFF99"/>
            <w:vAlign w:val="center"/>
          </w:tcPr>
          <w:p w:rsidR="00F8516A" w:rsidRPr="0077536E" w:rsidRDefault="00F8516A" w:rsidP="00F8516A">
            <w:pPr>
              <w:jc w:val="center"/>
            </w:pPr>
            <w:r w:rsidRPr="0077536E">
              <w:t>2.38</w:t>
            </w:r>
          </w:p>
        </w:tc>
        <w:tc>
          <w:tcPr>
            <w:tcW w:w="615" w:type="dxa"/>
            <w:shd w:val="clear" w:color="auto" w:fill="FFFF99"/>
            <w:vAlign w:val="center"/>
          </w:tcPr>
          <w:p w:rsidR="00F8516A" w:rsidRPr="0077536E" w:rsidRDefault="00F8516A" w:rsidP="00F8516A">
            <w:pPr>
              <w:jc w:val="center"/>
            </w:pPr>
            <w:r w:rsidRPr="0077536E">
              <w:t>2.38</w:t>
            </w:r>
          </w:p>
        </w:tc>
        <w:tc>
          <w:tcPr>
            <w:tcW w:w="615" w:type="dxa"/>
            <w:shd w:val="clear" w:color="auto" w:fill="FFFF99"/>
            <w:vAlign w:val="center"/>
          </w:tcPr>
          <w:p w:rsidR="00F8516A" w:rsidRPr="0077536E" w:rsidRDefault="00F8516A" w:rsidP="00F8516A">
            <w:pPr>
              <w:jc w:val="center"/>
            </w:pPr>
            <w:r w:rsidRPr="0077536E">
              <w:t>2.13</w:t>
            </w:r>
          </w:p>
        </w:tc>
        <w:tc>
          <w:tcPr>
            <w:tcW w:w="612" w:type="dxa"/>
            <w:shd w:val="clear" w:color="auto" w:fill="FFFF99"/>
            <w:vAlign w:val="center"/>
          </w:tcPr>
          <w:p w:rsidR="00F8516A" w:rsidRPr="0077536E" w:rsidRDefault="00F8516A" w:rsidP="00F8516A">
            <w:pPr>
              <w:jc w:val="center"/>
            </w:pPr>
            <w:r w:rsidRPr="0077536E">
              <w:t>2.25</w:t>
            </w:r>
          </w:p>
        </w:tc>
        <w:tc>
          <w:tcPr>
            <w:tcW w:w="612" w:type="dxa"/>
            <w:shd w:val="clear" w:color="auto" w:fill="FFFF99"/>
            <w:vAlign w:val="center"/>
          </w:tcPr>
          <w:p w:rsidR="00F8516A" w:rsidRPr="0077536E" w:rsidRDefault="00F8516A" w:rsidP="00F8516A">
            <w:pPr>
              <w:jc w:val="center"/>
            </w:pPr>
            <w:r w:rsidRPr="0077536E">
              <w:t>2.00</w:t>
            </w:r>
          </w:p>
        </w:tc>
        <w:tc>
          <w:tcPr>
            <w:tcW w:w="612" w:type="dxa"/>
            <w:vAlign w:val="center"/>
          </w:tcPr>
          <w:p w:rsidR="00F8516A" w:rsidRPr="0077536E" w:rsidRDefault="00F8516A" w:rsidP="00F8516A">
            <w:pPr>
              <w:jc w:val="center"/>
            </w:pPr>
            <w:r w:rsidRPr="0077536E">
              <w:t>1.50</w:t>
            </w:r>
          </w:p>
        </w:tc>
        <w:tc>
          <w:tcPr>
            <w:tcW w:w="612" w:type="dxa"/>
            <w:vAlign w:val="center"/>
          </w:tcPr>
          <w:p w:rsidR="00F8516A" w:rsidRPr="0077536E" w:rsidRDefault="00F8516A" w:rsidP="00F8516A">
            <w:pPr>
              <w:jc w:val="center"/>
            </w:pPr>
            <w:r w:rsidRPr="0077536E">
              <w:t>1.63</w:t>
            </w:r>
          </w:p>
        </w:tc>
        <w:tc>
          <w:tcPr>
            <w:tcW w:w="612" w:type="dxa"/>
            <w:vAlign w:val="center"/>
          </w:tcPr>
          <w:p w:rsidR="00F8516A" w:rsidRPr="0077536E" w:rsidRDefault="00F8516A" w:rsidP="00F8516A">
            <w:pPr>
              <w:jc w:val="center"/>
            </w:pPr>
            <w:r w:rsidRPr="0077536E">
              <w:t>1.50</w:t>
            </w:r>
          </w:p>
        </w:tc>
        <w:tc>
          <w:tcPr>
            <w:tcW w:w="612" w:type="dxa"/>
            <w:vAlign w:val="center"/>
          </w:tcPr>
          <w:p w:rsidR="00F8516A" w:rsidRPr="0077536E" w:rsidRDefault="00F8516A" w:rsidP="00F8516A">
            <w:pPr>
              <w:jc w:val="center"/>
            </w:pPr>
            <w:r w:rsidRPr="0077536E">
              <w:t>2.13</w:t>
            </w:r>
          </w:p>
        </w:tc>
        <w:tc>
          <w:tcPr>
            <w:tcW w:w="615" w:type="dxa"/>
            <w:shd w:val="clear" w:color="auto" w:fill="DBE5F1" w:themeFill="accent1" w:themeFillTint="33"/>
            <w:vAlign w:val="center"/>
          </w:tcPr>
          <w:p w:rsidR="00F8516A" w:rsidRPr="0077536E" w:rsidRDefault="00F8516A" w:rsidP="00F8516A">
            <w:pPr>
              <w:jc w:val="center"/>
            </w:pPr>
            <w:r w:rsidRPr="0077536E">
              <w:t>2.</w:t>
            </w:r>
            <w:r>
              <w:t>50</w:t>
            </w:r>
          </w:p>
        </w:tc>
        <w:tc>
          <w:tcPr>
            <w:tcW w:w="656" w:type="dxa"/>
            <w:shd w:val="clear" w:color="auto" w:fill="DBE5F1" w:themeFill="accent1" w:themeFillTint="33"/>
            <w:vAlign w:val="center"/>
          </w:tcPr>
          <w:p w:rsidR="00F8516A" w:rsidRPr="008207CB" w:rsidRDefault="00F8516A" w:rsidP="00F8516A">
            <w:pPr>
              <w:jc w:val="center"/>
              <w:rPr>
                <w:b/>
              </w:rPr>
            </w:pPr>
            <w:r w:rsidRPr="008207CB">
              <w:rPr>
                <w:b/>
                <w:color w:val="FF0000"/>
              </w:rPr>
              <w:t>-.38</w:t>
            </w:r>
          </w:p>
        </w:tc>
        <w:tc>
          <w:tcPr>
            <w:tcW w:w="630" w:type="dxa"/>
            <w:shd w:val="clear" w:color="auto" w:fill="DBE5F1" w:themeFill="accent1" w:themeFillTint="33"/>
            <w:vAlign w:val="center"/>
          </w:tcPr>
          <w:p w:rsidR="00F8516A" w:rsidRPr="0077536E" w:rsidRDefault="00F8516A" w:rsidP="00F8516A">
            <w:pPr>
              <w:jc w:val="center"/>
            </w:pPr>
            <w:r w:rsidRPr="0077536E">
              <w:t>1.63</w:t>
            </w:r>
          </w:p>
        </w:tc>
        <w:tc>
          <w:tcPr>
            <w:tcW w:w="720" w:type="dxa"/>
            <w:shd w:val="clear" w:color="auto" w:fill="DBE5F1" w:themeFill="accent1" w:themeFillTint="33"/>
            <w:vAlign w:val="center"/>
          </w:tcPr>
          <w:p w:rsidR="00F8516A" w:rsidRPr="0077536E" w:rsidRDefault="00F8516A" w:rsidP="00F8516A">
            <w:pPr>
              <w:jc w:val="center"/>
            </w:pPr>
            <w:r w:rsidRPr="0077536E">
              <w:t>3.00</w:t>
            </w:r>
          </w:p>
        </w:tc>
        <w:tc>
          <w:tcPr>
            <w:tcW w:w="990" w:type="dxa"/>
            <w:vAlign w:val="center"/>
          </w:tcPr>
          <w:p w:rsidR="00F8516A" w:rsidRPr="0077536E" w:rsidRDefault="00F8516A" w:rsidP="00F8516A">
            <w:pPr>
              <w:jc w:val="center"/>
            </w:pPr>
            <w:r w:rsidRPr="0077536E">
              <w:t>1.89</w:t>
            </w:r>
          </w:p>
        </w:tc>
      </w:tr>
      <w:tr w:rsidR="00F8516A" w:rsidRPr="00010E3E" w:rsidTr="008578B7">
        <w:trPr>
          <w:trHeight w:val="309"/>
        </w:trPr>
        <w:tc>
          <w:tcPr>
            <w:tcW w:w="3528" w:type="dxa"/>
            <w:vAlign w:val="center"/>
          </w:tcPr>
          <w:p w:rsidR="00F8516A" w:rsidRPr="0077536E" w:rsidRDefault="00F8516A" w:rsidP="00F8516A">
            <w:r w:rsidRPr="0077536E">
              <w:t>Construction &amp; Real Estate</w:t>
            </w:r>
          </w:p>
        </w:tc>
        <w:tc>
          <w:tcPr>
            <w:tcW w:w="450" w:type="dxa"/>
            <w:vAlign w:val="center"/>
          </w:tcPr>
          <w:p w:rsidR="00F8516A" w:rsidRPr="0077536E" w:rsidRDefault="00F8516A" w:rsidP="00F8516A">
            <w:pPr>
              <w:jc w:val="center"/>
            </w:pPr>
            <w:r w:rsidRPr="0077536E">
              <w:t>16</w:t>
            </w:r>
          </w:p>
        </w:tc>
        <w:tc>
          <w:tcPr>
            <w:tcW w:w="667" w:type="dxa"/>
            <w:shd w:val="clear" w:color="auto" w:fill="FFFF99"/>
            <w:vAlign w:val="center"/>
          </w:tcPr>
          <w:p w:rsidR="00F8516A" w:rsidRPr="0077536E" w:rsidRDefault="00F8516A" w:rsidP="00F8516A">
            <w:pPr>
              <w:jc w:val="center"/>
            </w:pPr>
            <w:r w:rsidRPr="0077536E">
              <w:t>1.77</w:t>
            </w:r>
          </w:p>
        </w:tc>
        <w:tc>
          <w:tcPr>
            <w:tcW w:w="615" w:type="dxa"/>
            <w:shd w:val="clear" w:color="auto" w:fill="FFFF99"/>
            <w:vAlign w:val="center"/>
          </w:tcPr>
          <w:p w:rsidR="00F8516A" w:rsidRPr="0077536E" w:rsidRDefault="00F8516A" w:rsidP="00F8516A">
            <w:pPr>
              <w:jc w:val="center"/>
            </w:pPr>
            <w:r w:rsidRPr="0077536E">
              <w:t>1.96</w:t>
            </w:r>
          </w:p>
        </w:tc>
        <w:tc>
          <w:tcPr>
            <w:tcW w:w="615" w:type="dxa"/>
            <w:shd w:val="clear" w:color="auto" w:fill="FFFF99"/>
            <w:vAlign w:val="center"/>
          </w:tcPr>
          <w:p w:rsidR="00F8516A" w:rsidRPr="0077536E" w:rsidRDefault="00F8516A" w:rsidP="00F8516A">
            <w:pPr>
              <w:jc w:val="center"/>
            </w:pPr>
            <w:r w:rsidRPr="0077536E">
              <w:t>1.54</w:t>
            </w:r>
          </w:p>
        </w:tc>
        <w:tc>
          <w:tcPr>
            <w:tcW w:w="612" w:type="dxa"/>
            <w:shd w:val="clear" w:color="auto" w:fill="FFFF99"/>
            <w:vAlign w:val="center"/>
          </w:tcPr>
          <w:p w:rsidR="00F8516A" w:rsidRPr="0077536E" w:rsidRDefault="00F8516A" w:rsidP="00F8516A">
            <w:pPr>
              <w:jc w:val="center"/>
            </w:pPr>
            <w:r w:rsidRPr="0077536E">
              <w:t>1.57</w:t>
            </w:r>
          </w:p>
        </w:tc>
        <w:tc>
          <w:tcPr>
            <w:tcW w:w="612" w:type="dxa"/>
            <w:shd w:val="clear" w:color="auto" w:fill="FFFF99"/>
            <w:vAlign w:val="center"/>
          </w:tcPr>
          <w:p w:rsidR="00F8516A" w:rsidRPr="0077536E" w:rsidRDefault="00F8516A" w:rsidP="00F8516A">
            <w:pPr>
              <w:jc w:val="center"/>
            </w:pPr>
            <w:r w:rsidRPr="0077536E">
              <w:t>2.11</w:t>
            </w:r>
          </w:p>
        </w:tc>
        <w:tc>
          <w:tcPr>
            <w:tcW w:w="612" w:type="dxa"/>
            <w:vAlign w:val="center"/>
          </w:tcPr>
          <w:p w:rsidR="00F8516A" w:rsidRPr="0077536E" w:rsidRDefault="00F8516A" w:rsidP="00F8516A">
            <w:pPr>
              <w:jc w:val="center"/>
            </w:pPr>
            <w:r w:rsidRPr="0077536E">
              <w:t>1.95</w:t>
            </w:r>
          </w:p>
        </w:tc>
        <w:tc>
          <w:tcPr>
            <w:tcW w:w="612" w:type="dxa"/>
            <w:vAlign w:val="center"/>
          </w:tcPr>
          <w:p w:rsidR="00F8516A" w:rsidRPr="0077536E" w:rsidRDefault="00F8516A" w:rsidP="00F8516A">
            <w:pPr>
              <w:jc w:val="center"/>
            </w:pPr>
            <w:r w:rsidRPr="0077536E">
              <w:t>1.71</w:t>
            </w:r>
          </w:p>
        </w:tc>
        <w:tc>
          <w:tcPr>
            <w:tcW w:w="612" w:type="dxa"/>
            <w:vAlign w:val="center"/>
          </w:tcPr>
          <w:p w:rsidR="00F8516A" w:rsidRPr="0077536E" w:rsidRDefault="00F8516A" w:rsidP="00F8516A">
            <w:pPr>
              <w:jc w:val="center"/>
            </w:pPr>
            <w:r w:rsidRPr="0077536E">
              <w:t>1.87</w:t>
            </w:r>
          </w:p>
        </w:tc>
        <w:tc>
          <w:tcPr>
            <w:tcW w:w="612" w:type="dxa"/>
            <w:vAlign w:val="center"/>
          </w:tcPr>
          <w:p w:rsidR="00F8516A" w:rsidRPr="0077536E" w:rsidRDefault="00F8516A" w:rsidP="00F8516A">
            <w:pPr>
              <w:jc w:val="center"/>
            </w:pPr>
            <w:r w:rsidRPr="0077536E">
              <w:t>1.82</w:t>
            </w:r>
          </w:p>
        </w:tc>
        <w:tc>
          <w:tcPr>
            <w:tcW w:w="615" w:type="dxa"/>
            <w:shd w:val="clear" w:color="auto" w:fill="DBE5F1" w:themeFill="accent1" w:themeFillTint="33"/>
            <w:vAlign w:val="center"/>
          </w:tcPr>
          <w:p w:rsidR="00F8516A" w:rsidRPr="0077536E" w:rsidRDefault="00F8516A" w:rsidP="00F8516A">
            <w:pPr>
              <w:jc w:val="center"/>
            </w:pPr>
            <w:r w:rsidRPr="0077536E">
              <w:t>2.12</w:t>
            </w:r>
          </w:p>
        </w:tc>
        <w:tc>
          <w:tcPr>
            <w:tcW w:w="656" w:type="dxa"/>
            <w:shd w:val="clear" w:color="auto" w:fill="DBE5F1" w:themeFill="accent1" w:themeFillTint="33"/>
            <w:vAlign w:val="center"/>
          </w:tcPr>
          <w:p w:rsidR="00F8516A" w:rsidRPr="0077536E" w:rsidRDefault="00F8516A" w:rsidP="00F8516A">
            <w:pPr>
              <w:jc w:val="center"/>
            </w:pPr>
            <w:r w:rsidRPr="0077536E">
              <w:t>0.65</w:t>
            </w:r>
          </w:p>
        </w:tc>
        <w:tc>
          <w:tcPr>
            <w:tcW w:w="630" w:type="dxa"/>
            <w:shd w:val="clear" w:color="auto" w:fill="DBE5F1" w:themeFill="accent1" w:themeFillTint="33"/>
            <w:vAlign w:val="center"/>
          </w:tcPr>
          <w:p w:rsidR="00F8516A" w:rsidRPr="0077536E" w:rsidRDefault="00F8516A" w:rsidP="00F8516A">
            <w:pPr>
              <w:jc w:val="center"/>
            </w:pPr>
            <w:r w:rsidRPr="0077536E">
              <w:t>1.67</w:t>
            </w:r>
          </w:p>
        </w:tc>
        <w:tc>
          <w:tcPr>
            <w:tcW w:w="720" w:type="dxa"/>
            <w:shd w:val="clear" w:color="auto" w:fill="DBE5F1" w:themeFill="accent1" w:themeFillTint="33"/>
            <w:vAlign w:val="center"/>
          </w:tcPr>
          <w:p w:rsidR="00F8516A" w:rsidRPr="0077536E" w:rsidRDefault="00F8516A" w:rsidP="00F8516A">
            <w:pPr>
              <w:jc w:val="center"/>
            </w:pPr>
            <w:r w:rsidRPr="0077536E">
              <w:t>1.72</w:t>
            </w:r>
          </w:p>
        </w:tc>
        <w:tc>
          <w:tcPr>
            <w:tcW w:w="990" w:type="dxa"/>
            <w:vAlign w:val="center"/>
          </w:tcPr>
          <w:p w:rsidR="00F8516A" w:rsidRPr="0077536E" w:rsidRDefault="00F8516A" w:rsidP="00F8516A">
            <w:pPr>
              <w:jc w:val="center"/>
            </w:pPr>
            <w:r w:rsidRPr="0077536E">
              <w:t>1.73</w:t>
            </w:r>
          </w:p>
        </w:tc>
      </w:tr>
      <w:tr w:rsidR="00F8516A" w:rsidRPr="00010E3E" w:rsidTr="008578B7">
        <w:trPr>
          <w:trHeight w:val="324"/>
        </w:trPr>
        <w:tc>
          <w:tcPr>
            <w:tcW w:w="3528" w:type="dxa"/>
            <w:vAlign w:val="center"/>
          </w:tcPr>
          <w:p w:rsidR="00F8516A" w:rsidRPr="0077536E" w:rsidRDefault="00F8516A" w:rsidP="00F8516A">
            <w:r w:rsidRPr="0077536E">
              <w:t>Education &amp; Research</w:t>
            </w:r>
          </w:p>
        </w:tc>
        <w:tc>
          <w:tcPr>
            <w:tcW w:w="450" w:type="dxa"/>
            <w:vAlign w:val="center"/>
          </w:tcPr>
          <w:p w:rsidR="00F8516A" w:rsidRPr="0077536E" w:rsidRDefault="00F8516A" w:rsidP="00F8516A">
            <w:pPr>
              <w:jc w:val="center"/>
            </w:pPr>
            <w:r w:rsidRPr="0077536E">
              <w:t>17</w:t>
            </w:r>
          </w:p>
        </w:tc>
        <w:tc>
          <w:tcPr>
            <w:tcW w:w="667" w:type="dxa"/>
            <w:shd w:val="clear" w:color="auto" w:fill="FFFF99"/>
            <w:vAlign w:val="center"/>
          </w:tcPr>
          <w:p w:rsidR="00F8516A" w:rsidRPr="0077536E" w:rsidRDefault="00F8516A" w:rsidP="00F8516A">
            <w:pPr>
              <w:jc w:val="center"/>
            </w:pPr>
            <w:r w:rsidRPr="0077536E">
              <w:t>1.26</w:t>
            </w:r>
          </w:p>
        </w:tc>
        <w:tc>
          <w:tcPr>
            <w:tcW w:w="615" w:type="dxa"/>
            <w:shd w:val="clear" w:color="auto" w:fill="FFFF99"/>
            <w:vAlign w:val="center"/>
          </w:tcPr>
          <w:p w:rsidR="00F8516A" w:rsidRPr="0077536E" w:rsidRDefault="00F8516A" w:rsidP="00F8516A">
            <w:pPr>
              <w:jc w:val="center"/>
            </w:pPr>
            <w:r w:rsidRPr="0077536E">
              <w:t>1.46</w:t>
            </w:r>
          </w:p>
        </w:tc>
        <w:tc>
          <w:tcPr>
            <w:tcW w:w="615" w:type="dxa"/>
            <w:shd w:val="clear" w:color="auto" w:fill="FFFF99"/>
            <w:vAlign w:val="center"/>
          </w:tcPr>
          <w:p w:rsidR="00F8516A" w:rsidRPr="0077536E" w:rsidRDefault="00F8516A" w:rsidP="00F8516A">
            <w:pPr>
              <w:jc w:val="center"/>
            </w:pPr>
            <w:r w:rsidRPr="0077536E">
              <w:t>0.85</w:t>
            </w:r>
          </w:p>
        </w:tc>
        <w:tc>
          <w:tcPr>
            <w:tcW w:w="612" w:type="dxa"/>
            <w:shd w:val="clear" w:color="auto" w:fill="FFFF99"/>
            <w:vAlign w:val="center"/>
          </w:tcPr>
          <w:p w:rsidR="00F8516A" w:rsidRPr="0077536E" w:rsidRDefault="00F8516A" w:rsidP="00F8516A">
            <w:pPr>
              <w:jc w:val="center"/>
            </w:pPr>
            <w:r w:rsidRPr="0077536E">
              <w:t>2.03</w:t>
            </w:r>
          </w:p>
        </w:tc>
        <w:tc>
          <w:tcPr>
            <w:tcW w:w="612" w:type="dxa"/>
            <w:shd w:val="clear" w:color="auto" w:fill="FFFF99"/>
            <w:vAlign w:val="center"/>
          </w:tcPr>
          <w:p w:rsidR="00F8516A" w:rsidRPr="0077536E" w:rsidRDefault="00F8516A" w:rsidP="00F8516A">
            <w:pPr>
              <w:jc w:val="center"/>
            </w:pPr>
            <w:r w:rsidRPr="0077536E">
              <w:t>1.71</w:t>
            </w:r>
          </w:p>
        </w:tc>
        <w:tc>
          <w:tcPr>
            <w:tcW w:w="612" w:type="dxa"/>
            <w:vAlign w:val="center"/>
          </w:tcPr>
          <w:p w:rsidR="00F8516A" w:rsidRPr="0077536E" w:rsidRDefault="00F8516A" w:rsidP="00F8516A">
            <w:pPr>
              <w:jc w:val="center"/>
            </w:pPr>
            <w:r w:rsidRPr="0077536E">
              <w:t>1.63</w:t>
            </w:r>
          </w:p>
        </w:tc>
        <w:tc>
          <w:tcPr>
            <w:tcW w:w="612" w:type="dxa"/>
            <w:vAlign w:val="center"/>
          </w:tcPr>
          <w:p w:rsidR="00F8516A" w:rsidRPr="0077536E" w:rsidRDefault="00F8516A" w:rsidP="00F8516A">
            <w:pPr>
              <w:jc w:val="center"/>
            </w:pPr>
            <w:r w:rsidRPr="0077536E">
              <w:t>1.90</w:t>
            </w:r>
          </w:p>
        </w:tc>
        <w:tc>
          <w:tcPr>
            <w:tcW w:w="612" w:type="dxa"/>
            <w:vAlign w:val="center"/>
          </w:tcPr>
          <w:p w:rsidR="00F8516A" w:rsidRPr="0077536E" w:rsidRDefault="00F8516A" w:rsidP="00F8516A">
            <w:pPr>
              <w:jc w:val="center"/>
            </w:pPr>
            <w:r w:rsidRPr="0077536E">
              <w:t>1.30</w:t>
            </w:r>
          </w:p>
        </w:tc>
        <w:tc>
          <w:tcPr>
            <w:tcW w:w="612" w:type="dxa"/>
            <w:vAlign w:val="center"/>
          </w:tcPr>
          <w:p w:rsidR="00F8516A" w:rsidRPr="0077536E" w:rsidRDefault="00F8516A" w:rsidP="00F8516A">
            <w:pPr>
              <w:jc w:val="center"/>
            </w:pPr>
            <w:r w:rsidRPr="0077536E">
              <w:t>1.64</w:t>
            </w:r>
          </w:p>
        </w:tc>
        <w:tc>
          <w:tcPr>
            <w:tcW w:w="615" w:type="dxa"/>
            <w:shd w:val="clear" w:color="auto" w:fill="DBE5F1" w:themeFill="accent1" w:themeFillTint="33"/>
            <w:vAlign w:val="center"/>
          </w:tcPr>
          <w:p w:rsidR="00F8516A" w:rsidRPr="0077536E" w:rsidRDefault="00F8516A" w:rsidP="00F8516A">
            <w:pPr>
              <w:jc w:val="center"/>
            </w:pPr>
            <w:r w:rsidRPr="0077536E">
              <w:t>1.65</w:t>
            </w:r>
          </w:p>
        </w:tc>
        <w:tc>
          <w:tcPr>
            <w:tcW w:w="656" w:type="dxa"/>
            <w:shd w:val="clear" w:color="auto" w:fill="DBE5F1" w:themeFill="accent1" w:themeFillTint="33"/>
            <w:vAlign w:val="center"/>
          </w:tcPr>
          <w:p w:rsidR="00F8516A" w:rsidRPr="0077536E" w:rsidRDefault="00F8516A" w:rsidP="00F8516A">
            <w:pPr>
              <w:jc w:val="center"/>
            </w:pPr>
            <w:r w:rsidRPr="0077536E">
              <w:t>0.43</w:t>
            </w:r>
          </w:p>
        </w:tc>
        <w:tc>
          <w:tcPr>
            <w:tcW w:w="630" w:type="dxa"/>
            <w:shd w:val="clear" w:color="auto" w:fill="DBE5F1" w:themeFill="accent1" w:themeFillTint="33"/>
            <w:vAlign w:val="center"/>
          </w:tcPr>
          <w:p w:rsidR="00F8516A" w:rsidRPr="0077536E" w:rsidRDefault="00F8516A" w:rsidP="00F8516A">
            <w:pPr>
              <w:jc w:val="center"/>
            </w:pPr>
            <w:r w:rsidRPr="0077536E">
              <w:t>0.84</w:t>
            </w:r>
          </w:p>
        </w:tc>
        <w:tc>
          <w:tcPr>
            <w:tcW w:w="720" w:type="dxa"/>
            <w:shd w:val="clear" w:color="auto" w:fill="DBE5F1" w:themeFill="accent1" w:themeFillTint="33"/>
            <w:vAlign w:val="center"/>
          </w:tcPr>
          <w:p w:rsidR="00F8516A" w:rsidRPr="0077536E" w:rsidRDefault="00F8516A" w:rsidP="00F8516A">
            <w:pPr>
              <w:jc w:val="center"/>
            </w:pPr>
            <w:r w:rsidRPr="0077536E">
              <w:t>1.70</w:t>
            </w:r>
          </w:p>
        </w:tc>
        <w:tc>
          <w:tcPr>
            <w:tcW w:w="990" w:type="dxa"/>
            <w:vAlign w:val="center"/>
          </w:tcPr>
          <w:p w:rsidR="00F8516A" w:rsidRPr="0077536E" w:rsidRDefault="00F8516A" w:rsidP="00F8516A">
            <w:pPr>
              <w:jc w:val="center"/>
            </w:pPr>
            <w:r w:rsidRPr="0077536E">
              <w:t>1.42</w:t>
            </w:r>
          </w:p>
        </w:tc>
      </w:tr>
      <w:tr w:rsidR="00F8516A" w:rsidRPr="00010E3E" w:rsidTr="008578B7">
        <w:trPr>
          <w:trHeight w:val="324"/>
        </w:trPr>
        <w:tc>
          <w:tcPr>
            <w:tcW w:w="3528" w:type="dxa"/>
            <w:vAlign w:val="center"/>
          </w:tcPr>
          <w:p w:rsidR="00F8516A" w:rsidRPr="0077536E" w:rsidRDefault="00F8516A" w:rsidP="00F8516A">
            <w:r w:rsidRPr="0077536E">
              <w:t>Energy &amp; Distribution</w:t>
            </w:r>
          </w:p>
        </w:tc>
        <w:tc>
          <w:tcPr>
            <w:tcW w:w="450" w:type="dxa"/>
            <w:vAlign w:val="center"/>
          </w:tcPr>
          <w:p w:rsidR="00F8516A" w:rsidRPr="0077536E" w:rsidRDefault="00F8516A" w:rsidP="00F8516A">
            <w:pPr>
              <w:jc w:val="center"/>
            </w:pPr>
            <w:r w:rsidRPr="0077536E">
              <w:t>11</w:t>
            </w:r>
          </w:p>
        </w:tc>
        <w:tc>
          <w:tcPr>
            <w:tcW w:w="667" w:type="dxa"/>
            <w:shd w:val="clear" w:color="auto" w:fill="FFFF99"/>
            <w:vAlign w:val="center"/>
          </w:tcPr>
          <w:p w:rsidR="00F8516A" w:rsidRPr="0077536E" w:rsidRDefault="00F8516A" w:rsidP="00F8516A">
            <w:pPr>
              <w:jc w:val="center"/>
            </w:pPr>
            <w:r w:rsidRPr="0077536E">
              <w:t>2.18</w:t>
            </w:r>
          </w:p>
        </w:tc>
        <w:tc>
          <w:tcPr>
            <w:tcW w:w="615" w:type="dxa"/>
            <w:shd w:val="clear" w:color="auto" w:fill="FFFF99"/>
            <w:vAlign w:val="center"/>
          </w:tcPr>
          <w:p w:rsidR="00F8516A" w:rsidRPr="0077536E" w:rsidRDefault="00F8516A" w:rsidP="00F8516A">
            <w:pPr>
              <w:jc w:val="center"/>
            </w:pPr>
            <w:r w:rsidRPr="0077536E">
              <w:t>1.91</w:t>
            </w:r>
          </w:p>
        </w:tc>
        <w:tc>
          <w:tcPr>
            <w:tcW w:w="615" w:type="dxa"/>
            <w:shd w:val="clear" w:color="auto" w:fill="FFFF99"/>
            <w:vAlign w:val="center"/>
          </w:tcPr>
          <w:p w:rsidR="00F8516A" w:rsidRPr="0077536E" w:rsidRDefault="00F8516A" w:rsidP="00F8516A">
            <w:pPr>
              <w:jc w:val="center"/>
            </w:pPr>
            <w:r w:rsidRPr="0077536E">
              <w:t>0.82</w:t>
            </w:r>
          </w:p>
        </w:tc>
        <w:tc>
          <w:tcPr>
            <w:tcW w:w="612" w:type="dxa"/>
            <w:shd w:val="clear" w:color="auto" w:fill="FFFF99"/>
            <w:vAlign w:val="center"/>
          </w:tcPr>
          <w:p w:rsidR="00F8516A" w:rsidRPr="0077536E" w:rsidRDefault="00F8516A" w:rsidP="00F8516A">
            <w:pPr>
              <w:jc w:val="center"/>
            </w:pPr>
            <w:r w:rsidRPr="0077536E">
              <w:t>1.82</w:t>
            </w:r>
          </w:p>
        </w:tc>
        <w:tc>
          <w:tcPr>
            <w:tcW w:w="612" w:type="dxa"/>
            <w:shd w:val="clear" w:color="auto" w:fill="FFFF99"/>
            <w:vAlign w:val="center"/>
          </w:tcPr>
          <w:p w:rsidR="00F8516A" w:rsidRPr="0077536E" w:rsidRDefault="00F8516A" w:rsidP="00F8516A">
            <w:pPr>
              <w:jc w:val="center"/>
            </w:pPr>
            <w:r w:rsidRPr="0077536E">
              <w:t>2.00</w:t>
            </w:r>
          </w:p>
        </w:tc>
        <w:tc>
          <w:tcPr>
            <w:tcW w:w="612" w:type="dxa"/>
            <w:vAlign w:val="center"/>
          </w:tcPr>
          <w:p w:rsidR="00F8516A" w:rsidRPr="0077536E" w:rsidRDefault="00F8516A" w:rsidP="00F8516A">
            <w:pPr>
              <w:jc w:val="center"/>
            </w:pPr>
            <w:r w:rsidRPr="0077536E">
              <w:t>1.40</w:t>
            </w:r>
          </w:p>
        </w:tc>
        <w:tc>
          <w:tcPr>
            <w:tcW w:w="612" w:type="dxa"/>
            <w:vAlign w:val="center"/>
          </w:tcPr>
          <w:p w:rsidR="00F8516A" w:rsidRPr="0077536E" w:rsidRDefault="00F8516A" w:rsidP="00F8516A">
            <w:pPr>
              <w:jc w:val="center"/>
            </w:pPr>
            <w:r w:rsidRPr="0077536E">
              <w:t>1.10</w:t>
            </w:r>
          </w:p>
        </w:tc>
        <w:tc>
          <w:tcPr>
            <w:tcW w:w="612" w:type="dxa"/>
            <w:vAlign w:val="center"/>
          </w:tcPr>
          <w:p w:rsidR="00F8516A" w:rsidRPr="0077536E" w:rsidRDefault="00F8516A" w:rsidP="00F8516A">
            <w:pPr>
              <w:jc w:val="center"/>
            </w:pPr>
            <w:r w:rsidRPr="0077536E">
              <w:t>1.00</w:t>
            </w:r>
          </w:p>
        </w:tc>
        <w:tc>
          <w:tcPr>
            <w:tcW w:w="612" w:type="dxa"/>
            <w:vAlign w:val="center"/>
          </w:tcPr>
          <w:p w:rsidR="00F8516A" w:rsidRPr="0077536E" w:rsidRDefault="00F8516A" w:rsidP="00F8516A">
            <w:pPr>
              <w:jc w:val="center"/>
            </w:pPr>
            <w:r w:rsidRPr="0077536E">
              <w:t>1.6</w:t>
            </w:r>
          </w:p>
        </w:tc>
        <w:tc>
          <w:tcPr>
            <w:tcW w:w="615" w:type="dxa"/>
            <w:shd w:val="clear" w:color="auto" w:fill="DBE5F1" w:themeFill="accent1" w:themeFillTint="33"/>
            <w:vAlign w:val="center"/>
          </w:tcPr>
          <w:p w:rsidR="00F8516A" w:rsidRPr="0077536E" w:rsidRDefault="00F8516A" w:rsidP="00F8516A">
            <w:pPr>
              <w:jc w:val="center"/>
            </w:pPr>
            <w:r w:rsidRPr="0077536E">
              <w:t>2.82</w:t>
            </w:r>
          </w:p>
        </w:tc>
        <w:tc>
          <w:tcPr>
            <w:tcW w:w="656" w:type="dxa"/>
            <w:shd w:val="clear" w:color="auto" w:fill="DBE5F1" w:themeFill="accent1" w:themeFillTint="33"/>
            <w:vAlign w:val="center"/>
          </w:tcPr>
          <w:p w:rsidR="00F8516A" w:rsidRPr="0077536E" w:rsidRDefault="00F8516A" w:rsidP="00F8516A">
            <w:pPr>
              <w:jc w:val="center"/>
            </w:pPr>
            <w:r w:rsidRPr="0077536E">
              <w:t>0.80</w:t>
            </w:r>
          </w:p>
        </w:tc>
        <w:tc>
          <w:tcPr>
            <w:tcW w:w="630" w:type="dxa"/>
            <w:shd w:val="clear" w:color="auto" w:fill="DBE5F1" w:themeFill="accent1" w:themeFillTint="33"/>
            <w:vAlign w:val="center"/>
          </w:tcPr>
          <w:p w:rsidR="00F8516A" w:rsidRPr="0077536E" w:rsidRDefault="00F8516A" w:rsidP="00F8516A">
            <w:pPr>
              <w:jc w:val="center"/>
            </w:pPr>
            <w:r w:rsidRPr="0077536E">
              <w:t>1.56</w:t>
            </w:r>
          </w:p>
        </w:tc>
        <w:tc>
          <w:tcPr>
            <w:tcW w:w="720" w:type="dxa"/>
            <w:shd w:val="clear" w:color="auto" w:fill="DBE5F1" w:themeFill="accent1" w:themeFillTint="33"/>
            <w:vAlign w:val="center"/>
          </w:tcPr>
          <w:p w:rsidR="00F8516A" w:rsidRPr="0077536E" w:rsidRDefault="00F8516A" w:rsidP="00F8516A">
            <w:pPr>
              <w:jc w:val="center"/>
            </w:pPr>
            <w:r w:rsidRPr="0077536E">
              <w:t>1.44</w:t>
            </w:r>
          </w:p>
        </w:tc>
        <w:tc>
          <w:tcPr>
            <w:tcW w:w="990" w:type="dxa"/>
            <w:vAlign w:val="center"/>
          </w:tcPr>
          <w:p w:rsidR="00F8516A" w:rsidRPr="0077536E" w:rsidRDefault="00F8516A" w:rsidP="00F8516A">
            <w:pPr>
              <w:jc w:val="center"/>
            </w:pPr>
            <w:r w:rsidRPr="0077536E">
              <w:t>1.57</w:t>
            </w:r>
          </w:p>
        </w:tc>
      </w:tr>
      <w:tr w:rsidR="00F8516A" w:rsidRPr="00010E3E" w:rsidTr="008578B7">
        <w:trPr>
          <w:trHeight w:val="324"/>
        </w:trPr>
        <w:tc>
          <w:tcPr>
            <w:tcW w:w="3528" w:type="dxa"/>
            <w:vAlign w:val="center"/>
          </w:tcPr>
          <w:p w:rsidR="00F8516A" w:rsidRPr="0077536E" w:rsidRDefault="00F8516A" w:rsidP="00F8516A">
            <w:r w:rsidRPr="0077536E">
              <w:t>Engineering &amp; Design</w:t>
            </w:r>
          </w:p>
        </w:tc>
        <w:tc>
          <w:tcPr>
            <w:tcW w:w="450" w:type="dxa"/>
            <w:vAlign w:val="center"/>
          </w:tcPr>
          <w:p w:rsidR="00F8516A" w:rsidRPr="0077536E" w:rsidRDefault="00F8516A" w:rsidP="00F8516A">
            <w:pPr>
              <w:jc w:val="center"/>
            </w:pPr>
            <w:r w:rsidRPr="0077536E">
              <w:t>9</w:t>
            </w:r>
          </w:p>
        </w:tc>
        <w:tc>
          <w:tcPr>
            <w:tcW w:w="667" w:type="dxa"/>
            <w:shd w:val="clear" w:color="auto" w:fill="FFFF99"/>
            <w:vAlign w:val="center"/>
          </w:tcPr>
          <w:p w:rsidR="00F8516A" w:rsidRPr="0077536E" w:rsidRDefault="00F8516A" w:rsidP="00F8516A">
            <w:pPr>
              <w:jc w:val="center"/>
            </w:pPr>
            <w:r w:rsidRPr="0077536E">
              <w:t>2.11</w:t>
            </w:r>
          </w:p>
        </w:tc>
        <w:tc>
          <w:tcPr>
            <w:tcW w:w="615" w:type="dxa"/>
            <w:shd w:val="clear" w:color="auto" w:fill="FFFF99"/>
            <w:vAlign w:val="center"/>
          </w:tcPr>
          <w:p w:rsidR="00F8516A" w:rsidRPr="0077536E" w:rsidRDefault="00F8516A" w:rsidP="00F8516A">
            <w:pPr>
              <w:jc w:val="center"/>
            </w:pPr>
            <w:r w:rsidRPr="0077536E">
              <w:t>2.27</w:t>
            </w:r>
          </w:p>
        </w:tc>
        <w:tc>
          <w:tcPr>
            <w:tcW w:w="615" w:type="dxa"/>
            <w:shd w:val="clear" w:color="auto" w:fill="FFFF99"/>
            <w:vAlign w:val="center"/>
          </w:tcPr>
          <w:p w:rsidR="00F8516A" w:rsidRPr="0077536E" w:rsidRDefault="00F8516A" w:rsidP="00F8516A">
            <w:pPr>
              <w:jc w:val="center"/>
            </w:pPr>
            <w:r w:rsidRPr="0077536E">
              <w:t>1.65</w:t>
            </w:r>
          </w:p>
        </w:tc>
        <w:tc>
          <w:tcPr>
            <w:tcW w:w="612" w:type="dxa"/>
            <w:shd w:val="clear" w:color="auto" w:fill="FFFF99"/>
            <w:vAlign w:val="center"/>
          </w:tcPr>
          <w:p w:rsidR="00F8516A" w:rsidRPr="0077536E" w:rsidRDefault="00F8516A" w:rsidP="00F8516A">
            <w:pPr>
              <w:jc w:val="center"/>
            </w:pPr>
            <w:r w:rsidRPr="0077536E">
              <w:t>1.11</w:t>
            </w:r>
          </w:p>
        </w:tc>
        <w:tc>
          <w:tcPr>
            <w:tcW w:w="612" w:type="dxa"/>
            <w:shd w:val="clear" w:color="auto" w:fill="FFFF99"/>
            <w:vAlign w:val="center"/>
          </w:tcPr>
          <w:p w:rsidR="00F8516A" w:rsidRPr="0077536E" w:rsidRDefault="00F8516A" w:rsidP="00F8516A">
            <w:pPr>
              <w:jc w:val="center"/>
            </w:pPr>
            <w:r w:rsidRPr="0077536E">
              <w:t>1.65</w:t>
            </w:r>
          </w:p>
        </w:tc>
        <w:tc>
          <w:tcPr>
            <w:tcW w:w="612" w:type="dxa"/>
            <w:vAlign w:val="center"/>
          </w:tcPr>
          <w:p w:rsidR="00F8516A" w:rsidRPr="0077536E" w:rsidRDefault="00F8516A" w:rsidP="00F8516A">
            <w:pPr>
              <w:jc w:val="center"/>
            </w:pPr>
            <w:r w:rsidRPr="0077536E">
              <w:t>1.97</w:t>
            </w:r>
          </w:p>
        </w:tc>
        <w:tc>
          <w:tcPr>
            <w:tcW w:w="612" w:type="dxa"/>
            <w:vAlign w:val="center"/>
          </w:tcPr>
          <w:p w:rsidR="00F8516A" w:rsidRPr="0077536E" w:rsidRDefault="00F8516A" w:rsidP="00F8516A">
            <w:pPr>
              <w:jc w:val="center"/>
            </w:pPr>
            <w:r w:rsidRPr="0077536E">
              <w:t>0.94</w:t>
            </w:r>
          </w:p>
        </w:tc>
        <w:tc>
          <w:tcPr>
            <w:tcW w:w="612" w:type="dxa"/>
            <w:vAlign w:val="center"/>
          </w:tcPr>
          <w:p w:rsidR="00F8516A" w:rsidRPr="0077536E" w:rsidRDefault="00F8516A" w:rsidP="00F8516A">
            <w:pPr>
              <w:jc w:val="center"/>
            </w:pPr>
            <w:r w:rsidRPr="0077536E">
              <w:t>1.54</w:t>
            </w:r>
          </w:p>
        </w:tc>
        <w:tc>
          <w:tcPr>
            <w:tcW w:w="612" w:type="dxa"/>
            <w:vAlign w:val="center"/>
          </w:tcPr>
          <w:p w:rsidR="00F8516A" w:rsidRPr="0077536E" w:rsidRDefault="00F8516A" w:rsidP="00F8516A">
            <w:pPr>
              <w:jc w:val="center"/>
            </w:pPr>
            <w:r w:rsidRPr="0077536E">
              <w:t>2.25</w:t>
            </w:r>
          </w:p>
        </w:tc>
        <w:tc>
          <w:tcPr>
            <w:tcW w:w="615" w:type="dxa"/>
            <w:shd w:val="clear" w:color="auto" w:fill="DBE5F1" w:themeFill="accent1" w:themeFillTint="33"/>
            <w:vAlign w:val="center"/>
          </w:tcPr>
          <w:p w:rsidR="00F8516A" w:rsidRPr="0077536E" w:rsidRDefault="00F8516A" w:rsidP="00F8516A">
            <w:pPr>
              <w:jc w:val="center"/>
            </w:pPr>
            <w:r w:rsidRPr="0077536E">
              <w:t>2.71</w:t>
            </w:r>
          </w:p>
        </w:tc>
        <w:tc>
          <w:tcPr>
            <w:tcW w:w="656" w:type="dxa"/>
            <w:shd w:val="clear" w:color="auto" w:fill="DBE5F1" w:themeFill="accent1" w:themeFillTint="33"/>
            <w:vAlign w:val="center"/>
          </w:tcPr>
          <w:p w:rsidR="00F8516A" w:rsidRPr="0077536E" w:rsidRDefault="00F8516A" w:rsidP="00F8516A">
            <w:pPr>
              <w:jc w:val="center"/>
            </w:pPr>
            <w:r w:rsidRPr="0077536E">
              <w:t>0.38</w:t>
            </w:r>
          </w:p>
        </w:tc>
        <w:tc>
          <w:tcPr>
            <w:tcW w:w="630" w:type="dxa"/>
            <w:shd w:val="clear" w:color="auto" w:fill="DBE5F1" w:themeFill="accent1" w:themeFillTint="33"/>
            <w:vAlign w:val="center"/>
          </w:tcPr>
          <w:p w:rsidR="00F8516A" w:rsidRPr="0077536E" w:rsidRDefault="00F8516A" w:rsidP="00F8516A">
            <w:pPr>
              <w:jc w:val="center"/>
            </w:pPr>
            <w:r w:rsidRPr="0077536E">
              <w:t>1.76</w:t>
            </w:r>
          </w:p>
        </w:tc>
        <w:tc>
          <w:tcPr>
            <w:tcW w:w="720" w:type="dxa"/>
            <w:shd w:val="clear" w:color="auto" w:fill="DBE5F1" w:themeFill="accent1" w:themeFillTint="33"/>
            <w:vAlign w:val="center"/>
          </w:tcPr>
          <w:p w:rsidR="00F8516A" w:rsidRPr="0077536E" w:rsidRDefault="00F8516A" w:rsidP="00F8516A">
            <w:pPr>
              <w:jc w:val="center"/>
            </w:pPr>
            <w:r w:rsidRPr="0077536E">
              <w:t>2.29</w:t>
            </w:r>
          </w:p>
        </w:tc>
        <w:tc>
          <w:tcPr>
            <w:tcW w:w="990" w:type="dxa"/>
            <w:vAlign w:val="center"/>
          </w:tcPr>
          <w:p w:rsidR="00F8516A" w:rsidRPr="0077536E" w:rsidRDefault="00F8516A" w:rsidP="00F8516A">
            <w:pPr>
              <w:jc w:val="center"/>
            </w:pPr>
            <w:r w:rsidRPr="0077536E">
              <w:t>1.74</w:t>
            </w:r>
          </w:p>
        </w:tc>
      </w:tr>
      <w:tr w:rsidR="00F8516A" w:rsidRPr="00010E3E" w:rsidTr="008578B7">
        <w:trPr>
          <w:trHeight w:val="340"/>
        </w:trPr>
        <w:tc>
          <w:tcPr>
            <w:tcW w:w="3528" w:type="dxa"/>
            <w:vAlign w:val="center"/>
          </w:tcPr>
          <w:p w:rsidR="00F8516A" w:rsidRPr="0077536E" w:rsidRDefault="00F8516A" w:rsidP="00F8516A">
            <w:r w:rsidRPr="0077536E">
              <w:t xml:space="preserve">Environment &amp; </w:t>
            </w:r>
            <w:proofErr w:type="spellStart"/>
            <w:r w:rsidRPr="0077536E">
              <w:t>CleanTech</w:t>
            </w:r>
            <w:proofErr w:type="spellEnd"/>
          </w:p>
        </w:tc>
        <w:tc>
          <w:tcPr>
            <w:tcW w:w="450" w:type="dxa"/>
            <w:vAlign w:val="center"/>
          </w:tcPr>
          <w:p w:rsidR="00F8516A" w:rsidRPr="0077536E" w:rsidRDefault="00F8516A" w:rsidP="00F8516A">
            <w:pPr>
              <w:jc w:val="center"/>
            </w:pPr>
            <w:r w:rsidRPr="0077536E">
              <w:t>15</w:t>
            </w:r>
          </w:p>
        </w:tc>
        <w:tc>
          <w:tcPr>
            <w:tcW w:w="667" w:type="dxa"/>
            <w:shd w:val="clear" w:color="auto" w:fill="FFFF99"/>
            <w:vAlign w:val="center"/>
          </w:tcPr>
          <w:p w:rsidR="00F8516A" w:rsidRPr="0077536E" w:rsidRDefault="00F8516A" w:rsidP="00F8516A">
            <w:pPr>
              <w:jc w:val="center"/>
            </w:pPr>
            <w:r w:rsidRPr="0077536E">
              <w:t>1.98</w:t>
            </w:r>
          </w:p>
        </w:tc>
        <w:tc>
          <w:tcPr>
            <w:tcW w:w="615" w:type="dxa"/>
            <w:shd w:val="clear" w:color="auto" w:fill="FFFF99"/>
            <w:vAlign w:val="center"/>
          </w:tcPr>
          <w:p w:rsidR="00F8516A" w:rsidRPr="0077536E" w:rsidRDefault="00F8516A" w:rsidP="00F8516A">
            <w:pPr>
              <w:jc w:val="center"/>
            </w:pPr>
            <w:r w:rsidRPr="0077536E">
              <w:t>1.70</w:t>
            </w:r>
          </w:p>
        </w:tc>
        <w:tc>
          <w:tcPr>
            <w:tcW w:w="615" w:type="dxa"/>
            <w:shd w:val="clear" w:color="auto" w:fill="FFFF99"/>
            <w:vAlign w:val="center"/>
          </w:tcPr>
          <w:p w:rsidR="00F8516A" w:rsidRPr="0077536E" w:rsidRDefault="00F8516A" w:rsidP="00F8516A">
            <w:pPr>
              <w:jc w:val="center"/>
            </w:pPr>
            <w:r w:rsidRPr="0077536E">
              <w:t>0.90</w:t>
            </w:r>
          </w:p>
        </w:tc>
        <w:tc>
          <w:tcPr>
            <w:tcW w:w="612" w:type="dxa"/>
            <w:shd w:val="clear" w:color="auto" w:fill="FFFF99"/>
            <w:vAlign w:val="center"/>
          </w:tcPr>
          <w:p w:rsidR="00F8516A" w:rsidRPr="0077536E" w:rsidRDefault="00F8516A" w:rsidP="00F8516A">
            <w:pPr>
              <w:jc w:val="center"/>
            </w:pPr>
            <w:r w:rsidRPr="0077536E">
              <w:t>1.64</w:t>
            </w:r>
          </w:p>
        </w:tc>
        <w:tc>
          <w:tcPr>
            <w:tcW w:w="612" w:type="dxa"/>
            <w:shd w:val="clear" w:color="auto" w:fill="FFFF99"/>
            <w:vAlign w:val="center"/>
          </w:tcPr>
          <w:p w:rsidR="00F8516A" w:rsidRPr="0077536E" w:rsidRDefault="00F8516A" w:rsidP="00F8516A">
            <w:pPr>
              <w:jc w:val="center"/>
            </w:pPr>
            <w:r w:rsidRPr="0077536E">
              <w:t>1.56</w:t>
            </w:r>
          </w:p>
        </w:tc>
        <w:tc>
          <w:tcPr>
            <w:tcW w:w="612" w:type="dxa"/>
            <w:vAlign w:val="center"/>
          </w:tcPr>
          <w:p w:rsidR="00F8516A" w:rsidRPr="0077536E" w:rsidRDefault="00F8516A" w:rsidP="00F8516A">
            <w:pPr>
              <w:jc w:val="center"/>
            </w:pPr>
            <w:r w:rsidRPr="0077536E">
              <w:t>1.56</w:t>
            </w:r>
          </w:p>
        </w:tc>
        <w:tc>
          <w:tcPr>
            <w:tcW w:w="612" w:type="dxa"/>
            <w:vAlign w:val="center"/>
          </w:tcPr>
          <w:p w:rsidR="00F8516A" w:rsidRPr="0077536E" w:rsidRDefault="00F8516A" w:rsidP="00F8516A">
            <w:pPr>
              <w:jc w:val="center"/>
            </w:pPr>
            <w:r w:rsidRPr="0077536E">
              <w:t>1.47</w:t>
            </w:r>
          </w:p>
        </w:tc>
        <w:tc>
          <w:tcPr>
            <w:tcW w:w="612" w:type="dxa"/>
            <w:vAlign w:val="center"/>
          </w:tcPr>
          <w:p w:rsidR="00F8516A" w:rsidRPr="0077536E" w:rsidRDefault="00F8516A" w:rsidP="00F8516A">
            <w:pPr>
              <w:jc w:val="center"/>
            </w:pPr>
            <w:r w:rsidRPr="0077536E">
              <w:t>0.94</w:t>
            </w:r>
          </w:p>
        </w:tc>
        <w:tc>
          <w:tcPr>
            <w:tcW w:w="612" w:type="dxa"/>
            <w:vAlign w:val="center"/>
          </w:tcPr>
          <w:p w:rsidR="00F8516A" w:rsidRPr="0077536E" w:rsidRDefault="00F8516A" w:rsidP="00F8516A">
            <w:pPr>
              <w:jc w:val="center"/>
            </w:pPr>
            <w:r w:rsidRPr="0077536E">
              <w:t>1.23</w:t>
            </w:r>
          </w:p>
        </w:tc>
        <w:tc>
          <w:tcPr>
            <w:tcW w:w="615" w:type="dxa"/>
            <w:shd w:val="clear" w:color="auto" w:fill="DBE5F1" w:themeFill="accent1" w:themeFillTint="33"/>
            <w:vAlign w:val="center"/>
          </w:tcPr>
          <w:p w:rsidR="00F8516A" w:rsidRPr="0077536E" w:rsidRDefault="00F8516A" w:rsidP="00F8516A">
            <w:pPr>
              <w:jc w:val="center"/>
            </w:pPr>
            <w:r w:rsidRPr="0077536E">
              <w:t>2.21</w:t>
            </w:r>
          </w:p>
        </w:tc>
        <w:tc>
          <w:tcPr>
            <w:tcW w:w="656" w:type="dxa"/>
            <w:shd w:val="clear" w:color="auto" w:fill="DBE5F1" w:themeFill="accent1" w:themeFillTint="33"/>
            <w:vAlign w:val="center"/>
          </w:tcPr>
          <w:p w:rsidR="00F8516A" w:rsidRPr="0077536E" w:rsidRDefault="00F8516A" w:rsidP="00F8516A">
            <w:pPr>
              <w:jc w:val="center"/>
            </w:pPr>
            <w:r w:rsidRPr="0077536E">
              <w:t>0.08</w:t>
            </w:r>
          </w:p>
        </w:tc>
        <w:tc>
          <w:tcPr>
            <w:tcW w:w="630" w:type="dxa"/>
            <w:shd w:val="clear" w:color="auto" w:fill="DBE5F1" w:themeFill="accent1" w:themeFillTint="33"/>
            <w:vAlign w:val="center"/>
          </w:tcPr>
          <w:p w:rsidR="00F8516A" w:rsidRPr="0077536E" w:rsidRDefault="00F8516A" w:rsidP="00F8516A">
            <w:pPr>
              <w:jc w:val="center"/>
            </w:pPr>
            <w:r w:rsidRPr="0077536E">
              <w:t>0.71</w:t>
            </w:r>
          </w:p>
        </w:tc>
        <w:tc>
          <w:tcPr>
            <w:tcW w:w="720" w:type="dxa"/>
            <w:shd w:val="clear" w:color="auto" w:fill="DBE5F1" w:themeFill="accent1" w:themeFillTint="33"/>
            <w:vAlign w:val="center"/>
          </w:tcPr>
          <w:p w:rsidR="00F8516A" w:rsidRPr="0077536E" w:rsidRDefault="00F8516A" w:rsidP="00F8516A">
            <w:pPr>
              <w:jc w:val="center"/>
            </w:pPr>
            <w:r w:rsidRPr="0077536E">
              <w:t>1.28</w:t>
            </w:r>
          </w:p>
        </w:tc>
        <w:tc>
          <w:tcPr>
            <w:tcW w:w="990" w:type="dxa"/>
            <w:vAlign w:val="center"/>
          </w:tcPr>
          <w:p w:rsidR="00F8516A" w:rsidRPr="0077536E" w:rsidRDefault="00F8516A" w:rsidP="00F8516A">
            <w:pPr>
              <w:jc w:val="center"/>
            </w:pPr>
            <w:r w:rsidRPr="0077536E">
              <w:t>1.33</w:t>
            </w:r>
          </w:p>
        </w:tc>
      </w:tr>
      <w:tr w:rsidR="00F8516A" w:rsidRPr="00010E3E" w:rsidTr="008578B7">
        <w:trPr>
          <w:trHeight w:val="324"/>
        </w:trPr>
        <w:tc>
          <w:tcPr>
            <w:tcW w:w="3528" w:type="dxa"/>
            <w:vAlign w:val="center"/>
          </w:tcPr>
          <w:p w:rsidR="00F8516A" w:rsidRPr="0077536E" w:rsidRDefault="00F8516A" w:rsidP="00F8516A">
            <w:r w:rsidRPr="0077536E">
              <w:t>Finance &amp; Investment</w:t>
            </w:r>
          </w:p>
        </w:tc>
        <w:tc>
          <w:tcPr>
            <w:tcW w:w="450" w:type="dxa"/>
            <w:vAlign w:val="center"/>
          </w:tcPr>
          <w:p w:rsidR="00F8516A" w:rsidRPr="0077536E" w:rsidRDefault="00F8516A" w:rsidP="00F8516A">
            <w:pPr>
              <w:jc w:val="center"/>
            </w:pPr>
            <w:r w:rsidRPr="0077536E">
              <w:t>6</w:t>
            </w:r>
          </w:p>
        </w:tc>
        <w:tc>
          <w:tcPr>
            <w:tcW w:w="667" w:type="dxa"/>
            <w:shd w:val="clear" w:color="auto" w:fill="FFFF99"/>
            <w:vAlign w:val="center"/>
          </w:tcPr>
          <w:p w:rsidR="00F8516A" w:rsidRPr="0077536E" w:rsidRDefault="00F8516A" w:rsidP="00F8516A">
            <w:pPr>
              <w:jc w:val="center"/>
            </w:pPr>
            <w:r w:rsidRPr="0077536E">
              <w:t>1.83</w:t>
            </w:r>
          </w:p>
        </w:tc>
        <w:tc>
          <w:tcPr>
            <w:tcW w:w="615" w:type="dxa"/>
            <w:shd w:val="clear" w:color="auto" w:fill="FFFF99"/>
            <w:vAlign w:val="center"/>
          </w:tcPr>
          <w:p w:rsidR="00F8516A" w:rsidRPr="0077536E" w:rsidRDefault="00F8516A" w:rsidP="00F8516A">
            <w:pPr>
              <w:jc w:val="center"/>
            </w:pPr>
            <w:r w:rsidRPr="0077536E">
              <w:t>1.33</w:t>
            </w:r>
          </w:p>
        </w:tc>
        <w:tc>
          <w:tcPr>
            <w:tcW w:w="615" w:type="dxa"/>
            <w:shd w:val="clear" w:color="auto" w:fill="FFFF99"/>
            <w:vAlign w:val="center"/>
          </w:tcPr>
          <w:p w:rsidR="00F8516A" w:rsidRPr="0077536E" w:rsidRDefault="00F8516A" w:rsidP="00F8516A">
            <w:pPr>
              <w:jc w:val="center"/>
            </w:pPr>
            <w:r w:rsidRPr="0077536E">
              <w:t>0.33</w:t>
            </w:r>
          </w:p>
        </w:tc>
        <w:tc>
          <w:tcPr>
            <w:tcW w:w="612" w:type="dxa"/>
            <w:shd w:val="clear" w:color="auto" w:fill="FFFF99"/>
            <w:vAlign w:val="center"/>
          </w:tcPr>
          <w:p w:rsidR="00F8516A" w:rsidRPr="0077536E" w:rsidRDefault="00F8516A" w:rsidP="00F8516A">
            <w:pPr>
              <w:jc w:val="center"/>
            </w:pPr>
            <w:r w:rsidRPr="0077536E">
              <w:t>0.50</w:t>
            </w:r>
          </w:p>
        </w:tc>
        <w:tc>
          <w:tcPr>
            <w:tcW w:w="612" w:type="dxa"/>
            <w:shd w:val="clear" w:color="auto" w:fill="FFFF99"/>
            <w:vAlign w:val="center"/>
          </w:tcPr>
          <w:p w:rsidR="00F8516A" w:rsidRPr="0077536E" w:rsidRDefault="00F8516A" w:rsidP="00F8516A">
            <w:pPr>
              <w:jc w:val="center"/>
            </w:pPr>
            <w:r w:rsidRPr="0077536E">
              <w:t>1.17</w:t>
            </w:r>
          </w:p>
        </w:tc>
        <w:tc>
          <w:tcPr>
            <w:tcW w:w="612" w:type="dxa"/>
            <w:vAlign w:val="center"/>
          </w:tcPr>
          <w:p w:rsidR="00F8516A" w:rsidRPr="0077536E" w:rsidRDefault="00F8516A" w:rsidP="00F8516A">
            <w:pPr>
              <w:jc w:val="center"/>
            </w:pPr>
            <w:r w:rsidRPr="0077536E">
              <w:t>0.67</w:t>
            </w:r>
          </w:p>
        </w:tc>
        <w:tc>
          <w:tcPr>
            <w:tcW w:w="612" w:type="dxa"/>
            <w:vAlign w:val="center"/>
          </w:tcPr>
          <w:p w:rsidR="00F8516A" w:rsidRPr="0077536E" w:rsidRDefault="00F8516A" w:rsidP="00F8516A">
            <w:pPr>
              <w:jc w:val="center"/>
            </w:pPr>
            <w:r w:rsidRPr="0077536E">
              <w:t>0.50</w:t>
            </w:r>
          </w:p>
        </w:tc>
        <w:tc>
          <w:tcPr>
            <w:tcW w:w="612" w:type="dxa"/>
            <w:vAlign w:val="center"/>
          </w:tcPr>
          <w:p w:rsidR="00F8516A" w:rsidRPr="0077536E" w:rsidRDefault="00F8516A" w:rsidP="00F8516A">
            <w:pPr>
              <w:jc w:val="center"/>
            </w:pPr>
            <w:r w:rsidRPr="0077536E">
              <w:t>1.00</w:t>
            </w:r>
          </w:p>
        </w:tc>
        <w:tc>
          <w:tcPr>
            <w:tcW w:w="612" w:type="dxa"/>
            <w:vAlign w:val="center"/>
          </w:tcPr>
          <w:p w:rsidR="00F8516A" w:rsidRPr="0077536E" w:rsidRDefault="00F8516A" w:rsidP="00F8516A">
            <w:pPr>
              <w:jc w:val="center"/>
            </w:pPr>
            <w:r w:rsidRPr="0077536E">
              <w:t>0.60</w:t>
            </w:r>
          </w:p>
        </w:tc>
        <w:tc>
          <w:tcPr>
            <w:tcW w:w="615" w:type="dxa"/>
            <w:shd w:val="clear" w:color="auto" w:fill="DBE5F1" w:themeFill="accent1" w:themeFillTint="33"/>
            <w:vAlign w:val="center"/>
          </w:tcPr>
          <w:p w:rsidR="00F8516A" w:rsidRPr="0077536E" w:rsidRDefault="00F8516A" w:rsidP="00F8516A">
            <w:pPr>
              <w:jc w:val="center"/>
            </w:pPr>
            <w:r w:rsidRPr="0077536E">
              <w:t>1.50</w:t>
            </w:r>
          </w:p>
        </w:tc>
        <w:tc>
          <w:tcPr>
            <w:tcW w:w="656" w:type="dxa"/>
            <w:shd w:val="clear" w:color="auto" w:fill="DBE5F1" w:themeFill="accent1" w:themeFillTint="33"/>
            <w:vAlign w:val="center"/>
          </w:tcPr>
          <w:p w:rsidR="00F8516A" w:rsidRPr="0077536E" w:rsidRDefault="00F8516A" w:rsidP="00F8516A">
            <w:pPr>
              <w:jc w:val="center"/>
            </w:pPr>
            <w:r w:rsidRPr="0077536E">
              <w:t>0.00</w:t>
            </w:r>
          </w:p>
        </w:tc>
        <w:tc>
          <w:tcPr>
            <w:tcW w:w="630" w:type="dxa"/>
            <w:shd w:val="clear" w:color="auto" w:fill="DBE5F1" w:themeFill="accent1" w:themeFillTint="33"/>
            <w:vAlign w:val="center"/>
          </w:tcPr>
          <w:p w:rsidR="00F8516A" w:rsidRPr="0077536E" w:rsidRDefault="00F8516A" w:rsidP="00F8516A">
            <w:pPr>
              <w:jc w:val="center"/>
            </w:pPr>
            <w:r w:rsidRPr="0077536E">
              <w:t>0.80</w:t>
            </w:r>
          </w:p>
        </w:tc>
        <w:tc>
          <w:tcPr>
            <w:tcW w:w="720" w:type="dxa"/>
            <w:shd w:val="clear" w:color="auto" w:fill="DBE5F1" w:themeFill="accent1" w:themeFillTint="33"/>
            <w:vAlign w:val="center"/>
          </w:tcPr>
          <w:p w:rsidR="00F8516A" w:rsidRPr="0077536E" w:rsidRDefault="00F8516A" w:rsidP="00F8516A">
            <w:pPr>
              <w:jc w:val="center"/>
            </w:pPr>
            <w:r w:rsidRPr="0077536E">
              <w:t>1.20</w:t>
            </w:r>
          </w:p>
        </w:tc>
        <w:tc>
          <w:tcPr>
            <w:tcW w:w="990" w:type="dxa"/>
            <w:vAlign w:val="center"/>
          </w:tcPr>
          <w:p w:rsidR="00F8516A" w:rsidRPr="0077536E" w:rsidRDefault="00F8516A" w:rsidP="00F8516A">
            <w:pPr>
              <w:jc w:val="center"/>
            </w:pPr>
            <w:r w:rsidRPr="0077536E">
              <w:t>0.88</w:t>
            </w:r>
          </w:p>
        </w:tc>
      </w:tr>
      <w:tr w:rsidR="00F8516A" w:rsidRPr="00010E3E" w:rsidTr="008578B7">
        <w:trPr>
          <w:trHeight w:val="324"/>
        </w:trPr>
        <w:tc>
          <w:tcPr>
            <w:tcW w:w="3528" w:type="dxa"/>
            <w:vAlign w:val="center"/>
          </w:tcPr>
          <w:p w:rsidR="00F8516A" w:rsidRPr="0077536E" w:rsidRDefault="00F8516A" w:rsidP="00F8516A">
            <w:r w:rsidRPr="0077536E">
              <w:t>Forestry &amp; Wood Products</w:t>
            </w:r>
          </w:p>
        </w:tc>
        <w:tc>
          <w:tcPr>
            <w:tcW w:w="450" w:type="dxa"/>
            <w:vAlign w:val="center"/>
          </w:tcPr>
          <w:p w:rsidR="00F8516A" w:rsidRPr="0077536E" w:rsidRDefault="00F8516A" w:rsidP="00F8516A">
            <w:pPr>
              <w:jc w:val="center"/>
            </w:pPr>
            <w:r w:rsidRPr="0077536E">
              <w:t>1</w:t>
            </w:r>
          </w:p>
        </w:tc>
        <w:tc>
          <w:tcPr>
            <w:tcW w:w="667" w:type="dxa"/>
            <w:shd w:val="clear" w:color="auto" w:fill="FFFF99"/>
            <w:vAlign w:val="center"/>
          </w:tcPr>
          <w:p w:rsidR="00F8516A" w:rsidRPr="0077536E" w:rsidRDefault="00F8516A" w:rsidP="00F8516A">
            <w:pPr>
              <w:jc w:val="center"/>
            </w:pPr>
          </w:p>
        </w:tc>
        <w:tc>
          <w:tcPr>
            <w:tcW w:w="615" w:type="dxa"/>
            <w:shd w:val="clear" w:color="auto" w:fill="FFFF99"/>
            <w:vAlign w:val="center"/>
          </w:tcPr>
          <w:p w:rsidR="00F8516A" w:rsidRPr="0077536E" w:rsidRDefault="00F8516A" w:rsidP="00F8516A">
            <w:pPr>
              <w:jc w:val="center"/>
            </w:pPr>
          </w:p>
        </w:tc>
        <w:tc>
          <w:tcPr>
            <w:tcW w:w="615" w:type="dxa"/>
            <w:shd w:val="clear" w:color="auto" w:fill="FFFF99"/>
            <w:vAlign w:val="center"/>
          </w:tcPr>
          <w:p w:rsidR="00F8516A" w:rsidRPr="0077536E" w:rsidRDefault="00F8516A" w:rsidP="00F8516A">
            <w:pPr>
              <w:jc w:val="center"/>
            </w:pPr>
          </w:p>
        </w:tc>
        <w:tc>
          <w:tcPr>
            <w:tcW w:w="612" w:type="dxa"/>
            <w:shd w:val="clear" w:color="auto" w:fill="FFFF99"/>
            <w:vAlign w:val="center"/>
          </w:tcPr>
          <w:p w:rsidR="00F8516A" w:rsidRPr="0077536E" w:rsidRDefault="00F8516A" w:rsidP="00F8516A">
            <w:pPr>
              <w:jc w:val="center"/>
            </w:pPr>
          </w:p>
        </w:tc>
        <w:tc>
          <w:tcPr>
            <w:tcW w:w="612" w:type="dxa"/>
            <w:shd w:val="clear" w:color="auto" w:fill="FFFF99"/>
            <w:vAlign w:val="center"/>
          </w:tcPr>
          <w:p w:rsidR="00F8516A" w:rsidRPr="0077536E" w:rsidRDefault="00F8516A" w:rsidP="00F8516A">
            <w:pPr>
              <w:jc w:val="center"/>
            </w:pPr>
          </w:p>
        </w:tc>
        <w:tc>
          <w:tcPr>
            <w:tcW w:w="612" w:type="dxa"/>
            <w:vAlign w:val="center"/>
          </w:tcPr>
          <w:p w:rsidR="00F8516A" w:rsidRPr="008207CB" w:rsidRDefault="00F8516A" w:rsidP="00F8516A">
            <w:pPr>
              <w:jc w:val="center"/>
              <w:rPr>
                <w:b/>
              </w:rPr>
            </w:pPr>
          </w:p>
        </w:tc>
        <w:tc>
          <w:tcPr>
            <w:tcW w:w="612" w:type="dxa"/>
            <w:vAlign w:val="center"/>
          </w:tcPr>
          <w:p w:rsidR="00F8516A" w:rsidRPr="0077536E" w:rsidRDefault="00F8516A" w:rsidP="00F8516A">
            <w:pPr>
              <w:jc w:val="center"/>
            </w:pPr>
          </w:p>
        </w:tc>
        <w:tc>
          <w:tcPr>
            <w:tcW w:w="612" w:type="dxa"/>
            <w:vAlign w:val="center"/>
          </w:tcPr>
          <w:p w:rsidR="00F8516A" w:rsidRPr="0077536E" w:rsidRDefault="00F8516A" w:rsidP="00F8516A">
            <w:pPr>
              <w:jc w:val="center"/>
            </w:pPr>
          </w:p>
        </w:tc>
        <w:tc>
          <w:tcPr>
            <w:tcW w:w="612" w:type="dxa"/>
            <w:vAlign w:val="center"/>
          </w:tcPr>
          <w:p w:rsidR="00F8516A" w:rsidRPr="0077536E" w:rsidRDefault="00F8516A" w:rsidP="00F8516A">
            <w:pPr>
              <w:jc w:val="center"/>
            </w:pPr>
          </w:p>
        </w:tc>
        <w:tc>
          <w:tcPr>
            <w:tcW w:w="615" w:type="dxa"/>
            <w:shd w:val="clear" w:color="auto" w:fill="DBE5F1" w:themeFill="accent1" w:themeFillTint="33"/>
            <w:vAlign w:val="center"/>
          </w:tcPr>
          <w:p w:rsidR="00F8516A" w:rsidRPr="0077536E" w:rsidRDefault="00F8516A" w:rsidP="00F8516A">
            <w:pPr>
              <w:jc w:val="center"/>
            </w:pPr>
          </w:p>
        </w:tc>
        <w:tc>
          <w:tcPr>
            <w:tcW w:w="656" w:type="dxa"/>
            <w:shd w:val="clear" w:color="auto" w:fill="DBE5F1" w:themeFill="accent1" w:themeFillTint="33"/>
            <w:vAlign w:val="center"/>
          </w:tcPr>
          <w:p w:rsidR="00F8516A" w:rsidRPr="0077536E" w:rsidRDefault="00F8516A" w:rsidP="00F8516A">
            <w:pPr>
              <w:jc w:val="center"/>
            </w:pPr>
          </w:p>
        </w:tc>
        <w:tc>
          <w:tcPr>
            <w:tcW w:w="630" w:type="dxa"/>
            <w:shd w:val="clear" w:color="auto" w:fill="DBE5F1" w:themeFill="accent1" w:themeFillTint="33"/>
            <w:vAlign w:val="center"/>
          </w:tcPr>
          <w:p w:rsidR="00F8516A" w:rsidRPr="0077536E" w:rsidRDefault="00F8516A" w:rsidP="00F8516A">
            <w:pPr>
              <w:jc w:val="center"/>
            </w:pPr>
          </w:p>
        </w:tc>
        <w:tc>
          <w:tcPr>
            <w:tcW w:w="720" w:type="dxa"/>
            <w:shd w:val="clear" w:color="auto" w:fill="DBE5F1" w:themeFill="accent1" w:themeFillTint="33"/>
            <w:vAlign w:val="center"/>
          </w:tcPr>
          <w:p w:rsidR="00F8516A" w:rsidRPr="0077536E" w:rsidRDefault="00F8516A" w:rsidP="00F8516A">
            <w:pPr>
              <w:jc w:val="center"/>
            </w:pPr>
          </w:p>
        </w:tc>
        <w:tc>
          <w:tcPr>
            <w:tcW w:w="990" w:type="dxa"/>
            <w:vAlign w:val="center"/>
          </w:tcPr>
          <w:p w:rsidR="00F8516A" w:rsidRPr="0077536E" w:rsidRDefault="00F8516A" w:rsidP="00F8516A">
            <w:pPr>
              <w:jc w:val="center"/>
            </w:pPr>
          </w:p>
        </w:tc>
      </w:tr>
      <w:tr w:rsidR="00F8516A" w:rsidRPr="00010E3E" w:rsidTr="008578B7">
        <w:trPr>
          <w:trHeight w:val="309"/>
        </w:trPr>
        <w:tc>
          <w:tcPr>
            <w:tcW w:w="3528" w:type="dxa"/>
            <w:vAlign w:val="center"/>
          </w:tcPr>
          <w:p w:rsidR="00F8516A" w:rsidRPr="0077536E" w:rsidRDefault="00F8516A" w:rsidP="00F8516A">
            <w:r w:rsidRPr="0077536E">
              <w:t xml:space="preserve">Health &amp; </w:t>
            </w:r>
            <w:proofErr w:type="spellStart"/>
            <w:r w:rsidRPr="0077536E">
              <w:t>BioTech</w:t>
            </w:r>
            <w:proofErr w:type="spellEnd"/>
          </w:p>
        </w:tc>
        <w:tc>
          <w:tcPr>
            <w:tcW w:w="450" w:type="dxa"/>
            <w:vAlign w:val="center"/>
          </w:tcPr>
          <w:p w:rsidR="00F8516A" w:rsidRPr="0077536E" w:rsidRDefault="00F8516A" w:rsidP="00F8516A">
            <w:pPr>
              <w:jc w:val="center"/>
            </w:pPr>
            <w:r w:rsidRPr="0077536E">
              <w:t>7</w:t>
            </w:r>
          </w:p>
        </w:tc>
        <w:tc>
          <w:tcPr>
            <w:tcW w:w="667" w:type="dxa"/>
            <w:shd w:val="clear" w:color="auto" w:fill="FFFF99"/>
            <w:vAlign w:val="center"/>
          </w:tcPr>
          <w:p w:rsidR="00F8516A" w:rsidRPr="0077536E" w:rsidRDefault="00F8516A" w:rsidP="00F8516A">
            <w:pPr>
              <w:jc w:val="center"/>
            </w:pPr>
            <w:r w:rsidRPr="0077536E">
              <w:t>2.14</w:t>
            </w:r>
          </w:p>
        </w:tc>
        <w:tc>
          <w:tcPr>
            <w:tcW w:w="615" w:type="dxa"/>
            <w:shd w:val="clear" w:color="auto" w:fill="FFFF99"/>
            <w:vAlign w:val="center"/>
          </w:tcPr>
          <w:p w:rsidR="00F8516A" w:rsidRPr="0077536E" w:rsidRDefault="00F8516A" w:rsidP="00F8516A">
            <w:pPr>
              <w:jc w:val="center"/>
            </w:pPr>
            <w:r w:rsidRPr="0077536E">
              <w:t>1.57</w:t>
            </w:r>
          </w:p>
        </w:tc>
        <w:tc>
          <w:tcPr>
            <w:tcW w:w="615" w:type="dxa"/>
            <w:shd w:val="clear" w:color="auto" w:fill="FFFF99"/>
            <w:vAlign w:val="center"/>
          </w:tcPr>
          <w:p w:rsidR="00F8516A" w:rsidRPr="0077536E" w:rsidRDefault="00F8516A" w:rsidP="00F8516A">
            <w:pPr>
              <w:jc w:val="center"/>
            </w:pPr>
            <w:r w:rsidRPr="0077536E">
              <w:t>0.29</w:t>
            </w:r>
          </w:p>
        </w:tc>
        <w:tc>
          <w:tcPr>
            <w:tcW w:w="612" w:type="dxa"/>
            <w:shd w:val="clear" w:color="auto" w:fill="FFFF99"/>
            <w:vAlign w:val="center"/>
          </w:tcPr>
          <w:p w:rsidR="00F8516A" w:rsidRPr="0077536E" w:rsidRDefault="00F8516A" w:rsidP="00F8516A">
            <w:pPr>
              <w:jc w:val="center"/>
            </w:pPr>
            <w:r w:rsidRPr="0077536E">
              <w:t>1.29</w:t>
            </w:r>
          </w:p>
        </w:tc>
        <w:tc>
          <w:tcPr>
            <w:tcW w:w="612" w:type="dxa"/>
            <w:shd w:val="clear" w:color="auto" w:fill="FFFF99"/>
            <w:vAlign w:val="center"/>
          </w:tcPr>
          <w:p w:rsidR="00F8516A" w:rsidRPr="0077536E" w:rsidRDefault="00F8516A" w:rsidP="00F8516A">
            <w:pPr>
              <w:jc w:val="center"/>
            </w:pPr>
            <w:r w:rsidRPr="0077536E">
              <w:t>1.14</w:t>
            </w:r>
          </w:p>
        </w:tc>
        <w:tc>
          <w:tcPr>
            <w:tcW w:w="612" w:type="dxa"/>
            <w:vAlign w:val="center"/>
          </w:tcPr>
          <w:p w:rsidR="00F8516A" w:rsidRPr="0077536E" w:rsidRDefault="00F8516A" w:rsidP="00F8516A">
            <w:pPr>
              <w:jc w:val="center"/>
            </w:pPr>
            <w:r w:rsidRPr="0077536E">
              <w:t>1.0</w:t>
            </w:r>
          </w:p>
        </w:tc>
        <w:tc>
          <w:tcPr>
            <w:tcW w:w="612" w:type="dxa"/>
            <w:vAlign w:val="center"/>
          </w:tcPr>
          <w:p w:rsidR="00F8516A" w:rsidRPr="0077536E" w:rsidRDefault="00F8516A" w:rsidP="00F8516A">
            <w:pPr>
              <w:jc w:val="center"/>
            </w:pPr>
            <w:r w:rsidRPr="0077536E">
              <w:t>1.29</w:t>
            </w:r>
          </w:p>
        </w:tc>
        <w:tc>
          <w:tcPr>
            <w:tcW w:w="612" w:type="dxa"/>
            <w:vAlign w:val="center"/>
          </w:tcPr>
          <w:p w:rsidR="00F8516A" w:rsidRPr="0077536E" w:rsidRDefault="00F8516A" w:rsidP="00F8516A">
            <w:pPr>
              <w:jc w:val="center"/>
            </w:pPr>
            <w:r w:rsidRPr="0077536E">
              <w:t>1.57</w:t>
            </w:r>
          </w:p>
        </w:tc>
        <w:tc>
          <w:tcPr>
            <w:tcW w:w="612" w:type="dxa"/>
            <w:vAlign w:val="center"/>
          </w:tcPr>
          <w:p w:rsidR="00F8516A" w:rsidRPr="0077536E" w:rsidRDefault="00F8516A" w:rsidP="00F8516A">
            <w:pPr>
              <w:jc w:val="center"/>
            </w:pPr>
            <w:r w:rsidRPr="0077536E">
              <w:t>1.00</w:t>
            </w:r>
          </w:p>
        </w:tc>
        <w:tc>
          <w:tcPr>
            <w:tcW w:w="615" w:type="dxa"/>
            <w:shd w:val="clear" w:color="auto" w:fill="DBE5F1" w:themeFill="accent1" w:themeFillTint="33"/>
            <w:vAlign w:val="center"/>
          </w:tcPr>
          <w:p w:rsidR="00F8516A" w:rsidRPr="0077536E" w:rsidRDefault="00F8516A" w:rsidP="00F8516A">
            <w:pPr>
              <w:jc w:val="center"/>
            </w:pPr>
            <w:r w:rsidRPr="0077536E">
              <w:t>2.14</w:t>
            </w:r>
          </w:p>
        </w:tc>
        <w:tc>
          <w:tcPr>
            <w:tcW w:w="656" w:type="dxa"/>
            <w:shd w:val="clear" w:color="auto" w:fill="DBE5F1" w:themeFill="accent1" w:themeFillTint="33"/>
            <w:vAlign w:val="center"/>
          </w:tcPr>
          <w:p w:rsidR="00F8516A" w:rsidRPr="008207CB" w:rsidRDefault="00F8516A" w:rsidP="00F8516A">
            <w:pPr>
              <w:jc w:val="center"/>
              <w:rPr>
                <w:b/>
                <w:color w:val="FF0000"/>
              </w:rPr>
            </w:pPr>
            <w:r w:rsidRPr="008207CB">
              <w:rPr>
                <w:b/>
                <w:color w:val="FF0000"/>
              </w:rPr>
              <w:t>-.43</w:t>
            </w:r>
          </w:p>
        </w:tc>
        <w:tc>
          <w:tcPr>
            <w:tcW w:w="630" w:type="dxa"/>
            <w:shd w:val="clear" w:color="auto" w:fill="DBE5F1" w:themeFill="accent1" w:themeFillTint="33"/>
            <w:vAlign w:val="center"/>
          </w:tcPr>
          <w:p w:rsidR="00F8516A" w:rsidRPr="0077536E" w:rsidRDefault="00F8516A" w:rsidP="00F8516A">
            <w:pPr>
              <w:jc w:val="center"/>
            </w:pPr>
            <w:r w:rsidRPr="0077536E">
              <w:t>1.29</w:t>
            </w:r>
          </w:p>
        </w:tc>
        <w:tc>
          <w:tcPr>
            <w:tcW w:w="720" w:type="dxa"/>
            <w:shd w:val="clear" w:color="auto" w:fill="DBE5F1" w:themeFill="accent1" w:themeFillTint="33"/>
            <w:vAlign w:val="center"/>
          </w:tcPr>
          <w:p w:rsidR="00F8516A" w:rsidRPr="0077536E" w:rsidRDefault="00F8516A" w:rsidP="00F8516A">
            <w:pPr>
              <w:jc w:val="center"/>
            </w:pPr>
            <w:r w:rsidRPr="0077536E">
              <w:t>1.43</w:t>
            </w:r>
          </w:p>
        </w:tc>
        <w:tc>
          <w:tcPr>
            <w:tcW w:w="990" w:type="dxa"/>
            <w:vAlign w:val="center"/>
          </w:tcPr>
          <w:p w:rsidR="00F8516A" w:rsidRPr="0077536E" w:rsidRDefault="00F8516A" w:rsidP="00F8516A">
            <w:pPr>
              <w:jc w:val="center"/>
            </w:pPr>
            <w:r w:rsidRPr="0077536E">
              <w:t>1.21</w:t>
            </w:r>
          </w:p>
        </w:tc>
      </w:tr>
      <w:tr w:rsidR="00F8516A" w:rsidRPr="00010E3E" w:rsidTr="008578B7">
        <w:trPr>
          <w:trHeight w:val="324"/>
        </w:trPr>
        <w:tc>
          <w:tcPr>
            <w:tcW w:w="3528" w:type="dxa"/>
            <w:vAlign w:val="center"/>
          </w:tcPr>
          <w:p w:rsidR="00F8516A" w:rsidRPr="0077536E" w:rsidRDefault="00F8516A" w:rsidP="00F8516A">
            <w:r w:rsidRPr="0077536E">
              <w:t>Human Resources &amp; Development</w:t>
            </w:r>
          </w:p>
        </w:tc>
        <w:tc>
          <w:tcPr>
            <w:tcW w:w="450" w:type="dxa"/>
            <w:vAlign w:val="center"/>
          </w:tcPr>
          <w:p w:rsidR="00F8516A" w:rsidRPr="0077536E" w:rsidRDefault="00F8516A" w:rsidP="00F8516A">
            <w:pPr>
              <w:jc w:val="center"/>
            </w:pPr>
            <w:r w:rsidRPr="0077536E">
              <w:t>6</w:t>
            </w:r>
          </w:p>
        </w:tc>
        <w:tc>
          <w:tcPr>
            <w:tcW w:w="667" w:type="dxa"/>
            <w:shd w:val="clear" w:color="auto" w:fill="FFFF99"/>
            <w:vAlign w:val="center"/>
          </w:tcPr>
          <w:p w:rsidR="00F8516A" w:rsidRPr="0077536E" w:rsidRDefault="00F8516A" w:rsidP="00F8516A">
            <w:pPr>
              <w:jc w:val="center"/>
            </w:pPr>
            <w:r w:rsidRPr="0077536E">
              <w:t>1.50</w:t>
            </w:r>
          </w:p>
        </w:tc>
        <w:tc>
          <w:tcPr>
            <w:tcW w:w="615" w:type="dxa"/>
            <w:shd w:val="clear" w:color="auto" w:fill="FFFF99"/>
            <w:vAlign w:val="center"/>
          </w:tcPr>
          <w:p w:rsidR="00F8516A" w:rsidRPr="0077536E" w:rsidRDefault="00F8516A" w:rsidP="00F8516A">
            <w:pPr>
              <w:jc w:val="center"/>
            </w:pPr>
            <w:r w:rsidRPr="0077536E">
              <w:t>0.67</w:t>
            </w:r>
          </w:p>
        </w:tc>
        <w:tc>
          <w:tcPr>
            <w:tcW w:w="615" w:type="dxa"/>
            <w:shd w:val="clear" w:color="auto" w:fill="FFFF99"/>
            <w:vAlign w:val="center"/>
          </w:tcPr>
          <w:p w:rsidR="00F8516A" w:rsidRPr="0077536E" w:rsidRDefault="00F8516A" w:rsidP="00F8516A">
            <w:pPr>
              <w:jc w:val="center"/>
            </w:pPr>
            <w:r w:rsidRPr="0077536E">
              <w:t>0.17</w:t>
            </w:r>
          </w:p>
        </w:tc>
        <w:tc>
          <w:tcPr>
            <w:tcW w:w="612" w:type="dxa"/>
            <w:shd w:val="clear" w:color="auto" w:fill="FFFF99"/>
            <w:vAlign w:val="center"/>
          </w:tcPr>
          <w:p w:rsidR="00F8516A" w:rsidRPr="0077536E" w:rsidRDefault="00F8516A" w:rsidP="00F8516A">
            <w:pPr>
              <w:jc w:val="center"/>
            </w:pPr>
            <w:r w:rsidRPr="0077536E">
              <w:t>1.50</w:t>
            </w:r>
          </w:p>
        </w:tc>
        <w:tc>
          <w:tcPr>
            <w:tcW w:w="612" w:type="dxa"/>
            <w:shd w:val="clear" w:color="auto" w:fill="FFFF99"/>
            <w:vAlign w:val="center"/>
          </w:tcPr>
          <w:p w:rsidR="00F8516A" w:rsidRPr="0077536E" w:rsidRDefault="00F8516A" w:rsidP="00F8516A">
            <w:pPr>
              <w:jc w:val="center"/>
            </w:pPr>
            <w:r w:rsidRPr="0077536E">
              <w:t>0.50</w:t>
            </w:r>
          </w:p>
        </w:tc>
        <w:tc>
          <w:tcPr>
            <w:tcW w:w="612" w:type="dxa"/>
            <w:vAlign w:val="center"/>
          </w:tcPr>
          <w:p w:rsidR="00F8516A" w:rsidRPr="0077536E" w:rsidRDefault="00F8516A" w:rsidP="00F8516A">
            <w:pPr>
              <w:jc w:val="center"/>
            </w:pPr>
            <w:r w:rsidRPr="0077536E">
              <w:t>0.80</w:t>
            </w:r>
          </w:p>
        </w:tc>
        <w:tc>
          <w:tcPr>
            <w:tcW w:w="612" w:type="dxa"/>
            <w:vAlign w:val="center"/>
          </w:tcPr>
          <w:p w:rsidR="00F8516A" w:rsidRPr="0077536E" w:rsidRDefault="00F8516A" w:rsidP="00F8516A">
            <w:pPr>
              <w:jc w:val="center"/>
            </w:pPr>
            <w:r w:rsidRPr="0077536E">
              <w:t>0.67</w:t>
            </w:r>
          </w:p>
        </w:tc>
        <w:tc>
          <w:tcPr>
            <w:tcW w:w="612" w:type="dxa"/>
            <w:vAlign w:val="center"/>
          </w:tcPr>
          <w:p w:rsidR="00F8516A" w:rsidRPr="0077536E" w:rsidRDefault="00F8516A" w:rsidP="00F8516A">
            <w:pPr>
              <w:jc w:val="center"/>
            </w:pPr>
            <w:r w:rsidRPr="0077536E">
              <w:t>0.83</w:t>
            </w:r>
          </w:p>
        </w:tc>
        <w:tc>
          <w:tcPr>
            <w:tcW w:w="612" w:type="dxa"/>
            <w:vAlign w:val="center"/>
          </w:tcPr>
          <w:p w:rsidR="00F8516A" w:rsidRPr="0077536E" w:rsidRDefault="00F8516A" w:rsidP="00F8516A">
            <w:pPr>
              <w:jc w:val="center"/>
            </w:pPr>
            <w:r w:rsidRPr="0077536E">
              <w:t>0.83</w:t>
            </w:r>
          </w:p>
        </w:tc>
        <w:tc>
          <w:tcPr>
            <w:tcW w:w="615" w:type="dxa"/>
            <w:shd w:val="clear" w:color="auto" w:fill="DBE5F1" w:themeFill="accent1" w:themeFillTint="33"/>
            <w:vAlign w:val="center"/>
          </w:tcPr>
          <w:p w:rsidR="00F8516A" w:rsidRPr="0077536E" w:rsidRDefault="00F8516A" w:rsidP="00F8516A">
            <w:pPr>
              <w:jc w:val="center"/>
            </w:pPr>
            <w:r w:rsidRPr="0077536E">
              <w:t>0.50</w:t>
            </w:r>
          </w:p>
        </w:tc>
        <w:tc>
          <w:tcPr>
            <w:tcW w:w="656" w:type="dxa"/>
            <w:shd w:val="clear" w:color="auto" w:fill="DBE5F1" w:themeFill="accent1" w:themeFillTint="33"/>
            <w:vAlign w:val="center"/>
          </w:tcPr>
          <w:p w:rsidR="00F8516A" w:rsidRPr="008207CB" w:rsidRDefault="00F8516A" w:rsidP="00F8516A">
            <w:pPr>
              <w:jc w:val="center"/>
              <w:rPr>
                <w:b/>
                <w:color w:val="FF0000"/>
              </w:rPr>
            </w:pPr>
            <w:r w:rsidRPr="008207CB">
              <w:rPr>
                <w:b/>
                <w:color w:val="FF0000"/>
              </w:rPr>
              <w:t>-.67</w:t>
            </w:r>
          </w:p>
        </w:tc>
        <w:tc>
          <w:tcPr>
            <w:tcW w:w="630" w:type="dxa"/>
            <w:shd w:val="clear" w:color="auto" w:fill="DBE5F1" w:themeFill="accent1" w:themeFillTint="33"/>
            <w:vAlign w:val="center"/>
          </w:tcPr>
          <w:p w:rsidR="00F8516A" w:rsidRPr="0077536E" w:rsidRDefault="00F8516A" w:rsidP="00F8516A">
            <w:pPr>
              <w:jc w:val="center"/>
            </w:pPr>
            <w:r w:rsidRPr="0077536E">
              <w:t>0.50</w:t>
            </w:r>
          </w:p>
        </w:tc>
        <w:tc>
          <w:tcPr>
            <w:tcW w:w="720" w:type="dxa"/>
            <w:shd w:val="clear" w:color="auto" w:fill="DBE5F1" w:themeFill="accent1" w:themeFillTint="33"/>
            <w:vAlign w:val="center"/>
          </w:tcPr>
          <w:p w:rsidR="00F8516A" w:rsidRPr="0077536E" w:rsidRDefault="00F8516A" w:rsidP="00F8516A">
            <w:pPr>
              <w:jc w:val="center"/>
            </w:pPr>
            <w:r w:rsidRPr="0077536E">
              <w:t>1.33</w:t>
            </w:r>
          </w:p>
        </w:tc>
        <w:tc>
          <w:tcPr>
            <w:tcW w:w="990" w:type="dxa"/>
            <w:vAlign w:val="center"/>
          </w:tcPr>
          <w:p w:rsidR="00F8516A" w:rsidRPr="0077536E" w:rsidRDefault="00F8516A" w:rsidP="00F8516A">
            <w:pPr>
              <w:jc w:val="center"/>
            </w:pPr>
            <w:r w:rsidRPr="0077536E">
              <w:t>0.70</w:t>
            </w:r>
          </w:p>
        </w:tc>
      </w:tr>
      <w:tr w:rsidR="00F8516A" w:rsidRPr="00010E3E" w:rsidTr="008578B7">
        <w:trPr>
          <w:trHeight w:val="324"/>
        </w:trPr>
        <w:tc>
          <w:tcPr>
            <w:tcW w:w="3528" w:type="dxa"/>
            <w:vAlign w:val="center"/>
          </w:tcPr>
          <w:p w:rsidR="00F8516A" w:rsidRPr="0077536E" w:rsidRDefault="00F8516A" w:rsidP="00F8516A">
            <w:r w:rsidRPr="0077536E">
              <w:t xml:space="preserve">Infotech &amp; Analytics         </w:t>
            </w:r>
          </w:p>
        </w:tc>
        <w:tc>
          <w:tcPr>
            <w:tcW w:w="450" w:type="dxa"/>
            <w:vAlign w:val="center"/>
          </w:tcPr>
          <w:p w:rsidR="00F8516A" w:rsidRPr="0077536E" w:rsidRDefault="00F8516A" w:rsidP="00F8516A">
            <w:pPr>
              <w:jc w:val="center"/>
            </w:pPr>
            <w:r w:rsidRPr="0077536E">
              <w:t>27</w:t>
            </w:r>
          </w:p>
        </w:tc>
        <w:tc>
          <w:tcPr>
            <w:tcW w:w="667" w:type="dxa"/>
            <w:shd w:val="clear" w:color="auto" w:fill="FFFF99"/>
            <w:vAlign w:val="center"/>
          </w:tcPr>
          <w:p w:rsidR="00F8516A" w:rsidRPr="0077536E" w:rsidRDefault="00F8516A" w:rsidP="00F8516A">
            <w:pPr>
              <w:jc w:val="center"/>
            </w:pPr>
            <w:r w:rsidRPr="0077536E">
              <w:t>2.05</w:t>
            </w:r>
          </w:p>
        </w:tc>
        <w:tc>
          <w:tcPr>
            <w:tcW w:w="615" w:type="dxa"/>
            <w:shd w:val="clear" w:color="auto" w:fill="FFFF99"/>
            <w:vAlign w:val="center"/>
          </w:tcPr>
          <w:p w:rsidR="00F8516A" w:rsidRPr="0077536E" w:rsidRDefault="00F8516A" w:rsidP="00F8516A">
            <w:pPr>
              <w:jc w:val="center"/>
            </w:pPr>
            <w:r w:rsidRPr="0077536E">
              <w:t>1.80</w:t>
            </w:r>
          </w:p>
        </w:tc>
        <w:tc>
          <w:tcPr>
            <w:tcW w:w="615" w:type="dxa"/>
            <w:shd w:val="clear" w:color="auto" w:fill="FFFF99"/>
            <w:vAlign w:val="center"/>
          </w:tcPr>
          <w:p w:rsidR="00F8516A" w:rsidRPr="0077536E" w:rsidRDefault="00F8516A" w:rsidP="00F8516A">
            <w:pPr>
              <w:jc w:val="center"/>
            </w:pPr>
            <w:r w:rsidRPr="0077536E">
              <w:t>1.44</w:t>
            </w:r>
          </w:p>
        </w:tc>
        <w:tc>
          <w:tcPr>
            <w:tcW w:w="612" w:type="dxa"/>
            <w:shd w:val="clear" w:color="auto" w:fill="FFFF99"/>
            <w:vAlign w:val="center"/>
          </w:tcPr>
          <w:p w:rsidR="00F8516A" w:rsidRPr="0077536E" w:rsidRDefault="00F8516A" w:rsidP="00F8516A">
            <w:pPr>
              <w:jc w:val="center"/>
            </w:pPr>
            <w:r w:rsidRPr="0077536E">
              <w:t>1.87</w:t>
            </w:r>
          </w:p>
        </w:tc>
        <w:tc>
          <w:tcPr>
            <w:tcW w:w="612" w:type="dxa"/>
            <w:shd w:val="clear" w:color="auto" w:fill="FFFF99"/>
            <w:vAlign w:val="center"/>
          </w:tcPr>
          <w:p w:rsidR="00F8516A" w:rsidRPr="0077536E" w:rsidRDefault="00F8516A" w:rsidP="00F8516A">
            <w:pPr>
              <w:jc w:val="center"/>
            </w:pPr>
            <w:r w:rsidRPr="0077536E">
              <w:t>1.87</w:t>
            </w:r>
          </w:p>
        </w:tc>
        <w:tc>
          <w:tcPr>
            <w:tcW w:w="612" w:type="dxa"/>
            <w:vAlign w:val="center"/>
          </w:tcPr>
          <w:p w:rsidR="00F8516A" w:rsidRPr="0077536E" w:rsidRDefault="00F8516A" w:rsidP="00F8516A">
            <w:pPr>
              <w:jc w:val="center"/>
            </w:pPr>
            <w:r w:rsidRPr="0077536E">
              <w:t>1.42</w:t>
            </w:r>
          </w:p>
        </w:tc>
        <w:tc>
          <w:tcPr>
            <w:tcW w:w="612" w:type="dxa"/>
            <w:vAlign w:val="center"/>
          </w:tcPr>
          <w:p w:rsidR="00F8516A" w:rsidRPr="0077536E" w:rsidRDefault="00F8516A" w:rsidP="00F8516A">
            <w:pPr>
              <w:jc w:val="center"/>
            </w:pPr>
            <w:r w:rsidRPr="0077536E">
              <w:t>1.29</w:t>
            </w:r>
          </w:p>
        </w:tc>
        <w:tc>
          <w:tcPr>
            <w:tcW w:w="612" w:type="dxa"/>
            <w:vAlign w:val="center"/>
          </w:tcPr>
          <w:p w:rsidR="00F8516A" w:rsidRPr="0077536E" w:rsidRDefault="00F8516A" w:rsidP="00F8516A">
            <w:pPr>
              <w:jc w:val="center"/>
            </w:pPr>
            <w:r w:rsidRPr="0077536E">
              <w:t>1.68</w:t>
            </w:r>
          </w:p>
        </w:tc>
        <w:tc>
          <w:tcPr>
            <w:tcW w:w="612" w:type="dxa"/>
            <w:vAlign w:val="center"/>
          </w:tcPr>
          <w:p w:rsidR="00F8516A" w:rsidRPr="0077536E" w:rsidRDefault="00F8516A" w:rsidP="00F8516A">
            <w:pPr>
              <w:jc w:val="center"/>
            </w:pPr>
            <w:r w:rsidRPr="0077536E">
              <w:t>2.12</w:t>
            </w:r>
          </w:p>
        </w:tc>
        <w:tc>
          <w:tcPr>
            <w:tcW w:w="615" w:type="dxa"/>
            <w:shd w:val="clear" w:color="auto" w:fill="DBE5F1" w:themeFill="accent1" w:themeFillTint="33"/>
            <w:vAlign w:val="center"/>
          </w:tcPr>
          <w:p w:rsidR="00F8516A" w:rsidRPr="0077536E" w:rsidRDefault="00F8516A" w:rsidP="00F8516A">
            <w:pPr>
              <w:jc w:val="center"/>
            </w:pPr>
            <w:r w:rsidRPr="0077536E">
              <w:t>2.22</w:t>
            </w:r>
          </w:p>
        </w:tc>
        <w:tc>
          <w:tcPr>
            <w:tcW w:w="656" w:type="dxa"/>
            <w:shd w:val="clear" w:color="auto" w:fill="DBE5F1" w:themeFill="accent1" w:themeFillTint="33"/>
            <w:vAlign w:val="center"/>
          </w:tcPr>
          <w:p w:rsidR="00F8516A" w:rsidRPr="0077536E" w:rsidRDefault="00F8516A" w:rsidP="00F8516A">
            <w:pPr>
              <w:jc w:val="center"/>
            </w:pPr>
            <w:r w:rsidRPr="0077536E">
              <w:t>0.23</w:t>
            </w:r>
          </w:p>
        </w:tc>
        <w:tc>
          <w:tcPr>
            <w:tcW w:w="630" w:type="dxa"/>
            <w:shd w:val="clear" w:color="auto" w:fill="DBE5F1" w:themeFill="accent1" w:themeFillTint="33"/>
            <w:vAlign w:val="center"/>
          </w:tcPr>
          <w:p w:rsidR="00F8516A" w:rsidRPr="0077536E" w:rsidRDefault="00F8516A" w:rsidP="00F8516A">
            <w:pPr>
              <w:jc w:val="center"/>
            </w:pPr>
            <w:r w:rsidRPr="0077536E">
              <w:t>1.30</w:t>
            </w:r>
          </w:p>
        </w:tc>
        <w:tc>
          <w:tcPr>
            <w:tcW w:w="720" w:type="dxa"/>
            <w:shd w:val="clear" w:color="auto" w:fill="DBE5F1" w:themeFill="accent1" w:themeFillTint="33"/>
            <w:vAlign w:val="center"/>
          </w:tcPr>
          <w:p w:rsidR="00F8516A" w:rsidRPr="0077536E" w:rsidRDefault="00F8516A" w:rsidP="00F8516A">
            <w:pPr>
              <w:jc w:val="center"/>
            </w:pPr>
            <w:r w:rsidRPr="0077536E">
              <w:t>2.33</w:t>
            </w:r>
          </w:p>
        </w:tc>
        <w:tc>
          <w:tcPr>
            <w:tcW w:w="990" w:type="dxa"/>
            <w:vAlign w:val="center"/>
          </w:tcPr>
          <w:p w:rsidR="00F8516A" w:rsidRPr="0077536E" w:rsidRDefault="00F8516A" w:rsidP="00F8516A">
            <w:pPr>
              <w:jc w:val="center"/>
            </w:pPr>
            <w:r w:rsidRPr="0077536E">
              <w:t>1.66</w:t>
            </w:r>
          </w:p>
        </w:tc>
      </w:tr>
      <w:tr w:rsidR="00F8516A" w:rsidRPr="00010E3E" w:rsidTr="008578B7">
        <w:trPr>
          <w:trHeight w:val="324"/>
        </w:trPr>
        <w:tc>
          <w:tcPr>
            <w:tcW w:w="3528" w:type="dxa"/>
            <w:vAlign w:val="center"/>
          </w:tcPr>
          <w:p w:rsidR="00F8516A" w:rsidRPr="0077536E" w:rsidRDefault="00F8516A" w:rsidP="00F8516A">
            <w:r w:rsidRPr="0077536E">
              <w:t>Legal &amp; Security</w:t>
            </w:r>
          </w:p>
        </w:tc>
        <w:tc>
          <w:tcPr>
            <w:tcW w:w="450" w:type="dxa"/>
            <w:vAlign w:val="center"/>
          </w:tcPr>
          <w:p w:rsidR="00F8516A" w:rsidRPr="0077536E" w:rsidRDefault="00F8516A" w:rsidP="00F8516A">
            <w:pPr>
              <w:jc w:val="center"/>
            </w:pPr>
            <w:r w:rsidRPr="0077536E">
              <w:t>1</w:t>
            </w:r>
          </w:p>
        </w:tc>
        <w:tc>
          <w:tcPr>
            <w:tcW w:w="667" w:type="dxa"/>
            <w:shd w:val="clear" w:color="auto" w:fill="FFFF99"/>
            <w:vAlign w:val="center"/>
          </w:tcPr>
          <w:p w:rsidR="00F8516A" w:rsidRPr="008207CB" w:rsidRDefault="00F8516A" w:rsidP="00F8516A">
            <w:pPr>
              <w:jc w:val="center"/>
              <w:rPr>
                <w:b/>
              </w:rPr>
            </w:pPr>
          </w:p>
        </w:tc>
        <w:tc>
          <w:tcPr>
            <w:tcW w:w="615" w:type="dxa"/>
            <w:shd w:val="clear" w:color="auto" w:fill="FFFF99"/>
            <w:vAlign w:val="center"/>
          </w:tcPr>
          <w:p w:rsidR="00F8516A" w:rsidRPr="0077536E" w:rsidRDefault="00F8516A" w:rsidP="00F8516A">
            <w:pPr>
              <w:jc w:val="center"/>
            </w:pPr>
          </w:p>
        </w:tc>
        <w:tc>
          <w:tcPr>
            <w:tcW w:w="615" w:type="dxa"/>
            <w:shd w:val="clear" w:color="auto" w:fill="FFFF99"/>
            <w:vAlign w:val="center"/>
          </w:tcPr>
          <w:p w:rsidR="00F8516A" w:rsidRPr="0077536E" w:rsidRDefault="00F8516A" w:rsidP="00F8516A">
            <w:pPr>
              <w:jc w:val="center"/>
            </w:pPr>
          </w:p>
        </w:tc>
        <w:tc>
          <w:tcPr>
            <w:tcW w:w="612" w:type="dxa"/>
            <w:shd w:val="clear" w:color="auto" w:fill="FFFF99"/>
            <w:vAlign w:val="center"/>
          </w:tcPr>
          <w:p w:rsidR="00F8516A" w:rsidRPr="0077536E" w:rsidRDefault="00F8516A" w:rsidP="00F8516A">
            <w:pPr>
              <w:jc w:val="center"/>
            </w:pPr>
          </w:p>
        </w:tc>
        <w:tc>
          <w:tcPr>
            <w:tcW w:w="612" w:type="dxa"/>
            <w:shd w:val="clear" w:color="auto" w:fill="FFFF99"/>
            <w:vAlign w:val="center"/>
          </w:tcPr>
          <w:p w:rsidR="00F8516A" w:rsidRPr="0077536E" w:rsidRDefault="00F8516A" w:rsidP="00F8516A">
            <w:pPr>
              <w:jc w:val="center"/>
            </w:pPr>
          </w:p>
        </w:tc>
        <w:tc>
          <w:tcPr>
            <w:tcW w:w="612" w:type="dxa"/>
            <w:vAlign w:val="center"/>
          </w:tcPr>
          <w:p w:rsidR="00F8516A" w:rsidRPr="0077536E" w:rsidRDefault="00F8516A" w:rsidP="00F8516A">
            <w:pPr>
              <w:jc w:val="center"/>
            </w:pPr>
          </w:p>
        </w:tc>
        <w:tc>
          <w:tcPr>
            <w:tcW w:w="612" w:type="dxa"/>
            <w:vAlign w:val="center"/>
          </w:tcPr>
          <w:p w:rsidR="00F8516A" w:rsidRPr="0077536E" w:rsidRDefault="00F8516A" w:rsidP="00F8516A">
            <w:pPr>
              <w:jc w:val="center"/>
            </w:pPr>
          </w:p>
        </w:tc>
        <w:tc>
          <w:tcPr>
            <w:tcW w:w="612" w:type="dxa"/>
            <w:vAlign w:val="center"/>
          </w:tcPr>
          <w:p w:rsidR="00F8516A" w:rsidRPr="0077536E" w:rsidRDefault="00F8516A" w:rsidP="00F8516A">
            <w:pPr>
              <w:jc w:val="center"/>
            </w:pPr>
          </w:p>
        </w:tc>
        <w:tc>
          <w:tcPr>
            <w:tcW w:w="612" w:type="dxa"/>
            <w:vAlign w:val="center"/>
          </w:tcPr>
          <w:p w:rsidR="00F8516A" w:rsidRPr="0077536E" w:rsidRDefault="00F8516A" w:rsidP="00F8516A">
            <w:pPr>
              <w:jc w:val="center"/>
            </w:pPr>
          </w:p>
        </w:tc>
        <w:tc>
          <w:tcPr>
            <w:tcW w:w="615" w:type="dxa"/>
            <w:shd w:val="clear" w:color="auto" w:fill="DBE5F1" w:themeFill="accent1" w:themeFillTint="33"/>
            <w:vAlign w:val="center"/>
          </w:tcPr>
          <w:p w:rsidR="00F8516A" w:rsidRPr="0077536E" w:rsidRDefault="00F8516A" w:rsidP="00F8516A">
            <w:pPr>
              <w:jc w:val="center"/>
            </w:pPr>
          </w:p>
        </w:tc>
        <w:tc>
          <w:tcPr>
            <w:tcW w:w="656" w:type="dxa"/>
            <w:shd w:val="clear" w:color="auto" w:fill="DBE5F1" w:themeFill="accent1" w:themeFillTint="33"/>
            <w:vAlign w:val="center"/>
          </w:tcPr>
          <w:p w:rsidR="00F8516A" w:rsidRPr="0077536E" w:rsidRDefault="00F8516A" w:rsidP="00F8516A">
            <w:pPr>
              <w:jc w:val="center"/>
            </w:pPr>
          </w:p>
        </w:tc>
        <w:tc>
          <w:tcPr>
            <w:tcW w:w="630" w:type="dxa"/>
            <w:shd w:val="clear" w:color="auto" w:fill="DBE5F1" w:themeFill="accent1" w:themeFillTint="33"/>
            <w:vAlign w:val="center"/>
          </w:tcPr>
          <w:p w:rsidR="00F8516A" w:rsidRPr="0077536E" w:rsidRDefault="00F8516A" w:rsidP="00F8516A">
            <w:pPr>
              <w:jc w:val="center"/>
            </w:pPr>
          </w:p>
        </w:tc>
        <w:tc>
          <w:tcPr>
            <w:tcW w:w="720" w:type="dxa"/>
            <w:shd w:val="clear" w:color="auto" w:fill="DBE5F1" w:themeFill="accent1" w:themeFillTint="33"/>
            <w:vAlign w:val="center"/>
          </w:tcPr>
          <w:p w:rsidR="00F8516A" w:rsidRPr="0077536E" w:rsidRDefault="00F8516A" w:rsidP="00F8516A">
            <w:pPr>
              <w:jc w:val="center"/>
            </w:pPr>
          </w:p>
        </w:tc>
        <w:tc>
          <w:tcPr>
            <w:tcW w:w="990" w:type="dxa"/>
            <w:vAlign w:val="center"/>
          </w:tcPr>
          <w:p w:rsidR="00F8516A" w:rsidRPr="0077536E" w:rsidRDefault="00F8516A" w:rsidP="00F8516A">
            <w:pPr>
              <w:jc w:val="center"/>
            </w:pPr>
          </w:p>
        </w:tc>
      </w:tr>
      <w:tr w:rsidR="00F8516A" w:rsidRPr="00010E3E" w:rsidTr="008578B7">
        <w:trPr>
          <w:trHeight w:val="324"/>
        </w:trPr>
        <w:tc>
          <w:tcPr>
            <w:tcW w:w="3528" w:type="dxa"/>
            <w:vAlign w:val="center"/>
          </w:tcPr>
          <w:p w:rsidR="00F8516A" w:rsidRPr="0077536E" w:rsidRDefault="00F8516A" w:rsidP="00F8516A">
            <w:r w:rsidRPr="0077536E">
              <w:t>Management &amp; Strategy</w:t>
            </w:r>
          </w:p>
        </w:tc>
        <w:tc>
          <w:tcPr>
            <w:tcW w:w="450" w:type="dxa"/>
            <w:vAlign w:val="center"/>
          </w:tcPr>
          <w:p w:rsidR="00F8516A" w:rsidRPr="0077536E" w:rsidRDefault="00F8516A" w:rsidP="00F8516A">
            <w:pPr>
              <w:jc w:val="center"/>
            </w:pPr>
            <w:r w:rsidRPr="0077536E">
              <w:t>26</w:t>
            </w:r>
          </w:p>
        </w:tc>
        <w:tc>
          <w:tcPr>
            <w:tcW w:w="667" w:type="dxa"/>
            <w:shd w:val="clear" w:color="auto" w:fill="FFFF99"/>
            <w:vAlign w:val="center"/>
          </w:tcPr>
          <w:p w:rsidR="00F8516A" w:rsidRPr="0077536E" w:rsidRDefault="00F8516A" w:rsidP="00F8516A">
            <w:pPr>
              <w:jc w:val="center"/>
            </w:pPr>
            <w:r w:rsidRPr="0077536E">
              <w:t>1.96</w:t>
            </w:r>
          </w:p>
        </w:tc>
        <w:tc>
          <w:tcPr>
            <w:tcW w:w="615" w:type="dxa"/>
            <w:shd w:val="clear" w:color="auto" w:fill="FFFF99"/>
            <w:vAlign w:val="center"/>
          </w:tcPr>
          <w:p w:rsidR="00F8516A" w:rsidRPr="0077536E" w:rsidRDefault="00F8516A" w:rsidP="00F8516A">
            <w:pPr>
              <w:jc w:val="center"/>
            </w:pPr>
            <w:r w:rsidRPr="0077536E">
              <w:t>1.69</w:t>
            </w:r>
          </w:p>
        </w:tc>
        <w:tc>
          <w:tcPr>
            <w:tcW w:w="615" w:type="dxa"/>
            <w:shd w:val="clear" w:color="auto" w:fill="FFFF99"/>
            <w:vAlign w:val="center"/>
          </w:tcPr>
          <w:p w:rsidR="00F8516A" w:rsidRPr="0077536E" w:rsidRDefault="00F8516A" w:rsidP="00F8516A">
            <w:pPr>
              <w:jc w:val="center"/>
            </w:pPr>
            <w:r w:rsidRPr="0077536E">
              <w:t>1.35</w:t>
            </w:r>
          </w:p>
        </w:tc>
        <w:tc>
          <w:tcPr>
            <w:tcW w:w="612" w:type="dxa"/>
            <w:shd w:val="clear" w:color="auto" w:fill="FFFF99"/>
            <w:vAlign w:val="center"/>
          </w:tcPr>
          <w:p w:rsidR="00F8516A" w:rsidRPr="0077536E" w:rsidRDefault="00F8516A" w:rsidP="00F8516A">
            <w:pPr>
              <w:jc w:val="center"/>
            </w:pPr>
            <w:r w:rsidRPr="0077536E">
              <w:t>1.54</w:t>
            </w:r>
          </w:p>
        </w:tc>
        <w:tc>
          <w:tcPr>
            <w:tcW w:w="612" w:type="dxa"/>
            <w:shd w:val="clear" w:color="auto" w:fill="FFFF99"/>
            <w:vAlign w:val="center"/>
          </w:tcPr>
          <w:p w:rsidR="00F8516A" w:rsidRPr="0077536E" w:rsidRDefault="00F8516A" w:rsidP="00F8516A">
            <w:pPr>
              <w:jc w:val="center"/>
            </w:pPr>
            <w:r w:rsidRPr="0077536E">
              <w:t>1.54</w:t>
            </w:r>
          </w:p>
        </w:tc>
        <w:tc>
          <w:tcPr>
            <w:tcW w:w="612" w:type="dxa"/>
            <w:vAlign w:val="center"/>
          </w:tcPr>
          <w:p w:rsidR="00F8516A" w:rsidRPr="0077536E" w:rsidRDefault="00F8516A" w:rsidP="00F8516A">
            <w:pPr>
              <w:jc w:val="center"/>
            </w:pPr>
            <w:r w:rsidRPr="0077536E">
              <w:t>1.50</w:t>
            </w:r>
          </w:p>
        </w:tc>
        <w:tc>
          <w:tcPr>
            <w:tcW w:w="612" w:type="dxa"/>
            <w:vAlign w:val="center"/>
          </w:tcPr>
          <w:p w:rsidR="00F8516A" w:rsidRPr="0077536E" w:rsidRDefault="00F8516A" w:rsidP="00F8516A">
            <w:pPr>
              <w:jc w:val="center"/>
            </w:pPr>
            <w:r w:rsidRPr="0077536E">
              <w:t>1.08</w:t>
            </w:r>
          </w:p>
        </w:tc>
        <w:tc>
          <w:tcPr>
            <w:tcW w:w="612" w:type="dxa"/>
            <w:vAlign w:val="center"/>
          </w:tcPr>
          <w:p w:rsidR="00F8516A" w:rsidRPr="0077536E" w:rsidRDefault="00F8516A" w:rsidP="00F8516A">
            <w:pPr>
              <w:jc w:val="center"/>
            </w:pPr>
            <w:r w:rsidRPr="0077536E">
              <w:t>1.69</w:t>
            </w:r>
          </w:p>
        </w:tc>
        <w:tc>
          <w:tcPr>
            <w:tcW w:w="612" w:type="dxa"/>
            <w:vAlign w:val="center"/>
          </w:tcPr>
          <w:p w:rsidR="00F8516A" w:rsidRPr="0077536E" w:rsidRDefault="00F8516A" w:rsidP="00F8516A">
            <w:pPr>
              <w:jc w:val="center"/>
            </w:pPr>
            <w:r w:rsidRPr="0077536E">
              <w:t>2.27</w:t>
            </w:r>
          </w:p>
        </w:tc>
        <w:tc>
          <w:tcPr>
            <w:tcW w:w="615" w:type="dxa"/>
            <w:shd w:val="clear" w:color="auto" w:fill="DBE5F1" w:themeFill="accent1" w:themeFillTint="33"/>
            <w:vAlign w:val="center"/>
          </w:tcPr>
          <w:p w:rsidR="00F8516A" w:rsidRPr="0077536E" w:rsidRDefault="00F8516A" w:rsidP="00F8516A">
            <w:pPr>
              <w:jc w:val="center"/>
            </w:pPr>
            <w:r w:rsidRPr="0077536E">
              <w:t>2.12</w:t>
            </w:r>
          </w:p>
        </w:tc>
        <w:tc>
          <w:tcPr>
            <w:tcW w:w="656" w:type="dxa"/>
            <w:shd w:val="clear" w:color="auto" w:fill="DBE5F1" w:themeFill="accent1" w:themeFillTint="33"/>
            <w:vAlign w:val="center"/>
          </w:tcPr>
          <w:p w:rsidR="00F8516A" w:rsidRPr="008207CB" w:rsidRDefault="00F8516A" w:rsidP="00F8516A">
            <w:pPr>
              <w:jc w:val="center"/>
              <w:rPr>
                <w:b/>
              </w:rPr>
            </w:pPr>
            <w:r w:rsidRPr="008207CB">
              <w:rPr>
                <w:b/>
                <w:color w:val="FF0000"/>
              </w:rPr>
              <w:t>-.08</w:t>
            </w:r>
          </w:p>
        </w:tc>
        <w:tc>
          <w:tcPr>
            <w:tcW w:w="630" w:type="dxa"/>
            <w:shd w:val="clear" w:color="auto" w:fill="DBE5F1" w:themeFill="accent1" w:themeFillTint="33"/>
            <w:vAlign w:val="center"/>
          </w:tcPr>
          <w:p w:rsidR="00F8516A" w:rsidRPr="0077536E" w:rsidRDefault="00F8516A" w:rsidP="00F8516A">
            <w:pPr>
              <w:jc w:val="center"/>
            </w:pPr>
            <w:r w:rsidRPr="0077536E">
              <w:t>1.27</w:t>
            </w:r>
          </w:p>
        </w:tc>
        <w:tc>
          <w:tcPr>
            <w:tcW w:w="720" w:type="dxa"/>
            <w:shd w:val="clear" w:color="auto" w:fill="DBE5F1" w:themeFill="accent1" w:themeFillTint="33"/>
            <w:vAlign w:val="center"/>
          </w:tcPr>
          <w:p w:rsidR="00F8516A" w:rsidRPr="0077536E" w:rsidRDefault="00F8516A" w:rsidP="00F8516A">
            <w:pPr>
              <w:jc w:val="center"/>
            </w:pPr>
            <w:r w:rsidRPr="0077536E">
              <w:t>2.54</w:t>
            </w:r>
          </w:p>
        </w:tc>
        <w:tc>
          <w:tcPr>
            <w:tcW w:w="990" w:type="dxa"/>
            <w:vAlign w:val="center"/>
          </w:tcPr>
          <w:p w:rsidR="00F8516A" w:rsidRPr="0077536E" w:rsidRDefault="00F8516A" w:rsidP="00F8516A">
            <w:pPr>
              <w:jc w:val="center"/>
            </w:pPr>
            <w:r w:rsidRPr="0077536E">
              <w:t>1.57</w:t>
            </w:r>
          </w:p>
        </w:tc>
      </w:tr>
      <w:tr w:rsidR="00F8516A" w:rsidRPr="00010E3E" w:rsidTr="008578B7">
        <w:trPr>
          <w:trHeight w:val="324"/>
        </w:trPr>
        <w:tc>
          <w:tcPr>
            <w:tcW w:w="3528" w:type="dxa"/>
            <w:vAlign w:val="center"/>
          </w:tcPr>
          <w:p w:rsidR="00F8516A" w:rsidRPr="0077536E" w:rsidRDefault="00F8516A" w:rsidP="00F8516A">
            <w:r w:rsidRPr="0077536E">
              <w:t>Manufacturing &amp; Export</w:t>
            </w:r>
          </w:p>
        </w:tc>
        <w:tc>
          <w:tcPr>
            <w:tcW w:w="450" w:type="dxa"/>
            <w:vAlign w:val="center"/>
          </w:tcPr>
          <w:p w:rsidR="00F8516A" w:rsidRPr="0077536E" w:rsidRDefault="00F8516A" w:rsidP="00F8516A">
            <w:pPr>
              <w:jc w:val="center"/>
            </w:pPr>
            <w:r w:rsidRPr="0077536E">
              <w:t>10</w:t>
            </w:r>
          </w:p>
        </w:tc>
        <w:tc>
          <w:tcPr>
            <w:tcW w:w="667" w:type="dxa"/>
            <w:shd w:val="clear" w:color="auto" w:fill="FFFF99"/>
            <w:vAlign w:val="center"/>
          </w:tcPr>
          <w:p w:rsidR="00F8516A" w:rsidRPr="0077536E" w:rsidRDefault="00F8516A" w:rsidP="00F8516A">
            <w:pPr>
              <w:jc w:val="center"/>
            </w:pPr>
            <w:r w:rsidRPr="0077536E">
              <w:t>2.20</w:t>
            </w:r>
          </w:p>
        </w:tc>
        <w:tc>
          <w:tcPr>
            <w:tcW w:w="615" w:type="dxa"/>
            <w:shd w:val="clear" w:color="auto" w:fill="FFFF99"/>
            <w:vAlign w:val="center"/>
          </w:tcPr>
          <w:p w:rsidR="00F8516A" w:rsidRPr="0077536E" w:rsidRDefault="00F8516A" w:rsidP="00F8516A">
            <w:pPr>
              <w:jc w:val="center"/>
            </w:pPr>
            <w:r w:rsidRPr="0077536E">
              <w:t>1.30</w:t>
            </w:r>
          </w:p>
        </w:tc>
        <w:tc>
          <w:tcPr>
            <w:tcW w:w="615" w:type="dxa"/>
            <w:shd w:val="clear" w:color="auto" w:fill="FFFF99"/>
            <w:vAlign w:val="center"/>
          </w:tcPr>
          <w:p w:rsidR="00F8516A" w:rsidRPr="0077536E" w:rsidRDefault="00F8516A" w:rsidP="00F8516A">
            <w:pPr>
              <w:jc w:val="center"/>
            </w:pPr>
            <w:r w:rsidRPr="0077536E">
              <w:t>0.60</w:t>
            </w:r>
          </w:p>
        </w:tc>
        <w:tc>
          <w:tcPr>
            <w:tcW w:w="612" w:type="dxa"/>
            <w:shd w:val="clear" w:color="auto" w:fill="FFFF99"/>
            <w:vAlign w:val="center"/>
          </w:tcPr>
          <w:p w:rsidR="00F8516A" w:rsidRPr="0077536E" w:rsidRDefault="00F8516A" w:rsidP="00F8516A">
            <w:pPr>
              <w:jc w:val="center"/>
            </w:pPr>
            <w:r w:rsidRPr="0077536E">
              <w:t>1.54</w:t>
            </w:r>
          </w:p>
        </w:tc>
        <w:tc>
          <w:tcPr>
            <w:tcW w:w="612" w:type="dxa"/>
            <w:shd w:val="clear" w:color="auto" w:fill="FFFF99"/>
            <w:vAlign w:val="center"/>
          </w:tcPr>
          <w:p w:rsidR="00F8516A" w:rsidRPr="0077536E" w:rsidRDefault="00F8516A" w:rsidP="00F8516A">
            <w:pPr>
              <w:jc w:val="center"/>
            </w:pPr>
            <w:r w:rsidRPr="0077536E">
              <w:t>0.67</w:t>
            </w:r>
          </w:p>
        </w:tc>
        <w:tc>
          <w:tcPr>
            <w:tcW w:w="612" w:type="dxa"/>
            <w:vAlign w:val="center"/>
          </w:tcPr>
          <w:p w:rsidR="00F8516A" w:rsidRPr="0077536E" w:rsidRDefault="00F8516A" w:rsidP="00F8516A">
            <w:pPr>
              <w:jc w:val="center"/>
            </w:pPr>
            <w:r w:rsidRPr="0077536E">
              <w:t>1.70</w:t>
            </w:r>
          </w:p>
        </w:tc>
        <w:tc>
          <w:tcPr>
            <w:tcW w:w="612" w:type="dxa"/>
            <w:vAlign w:val="center"/>
          </w:tcPr>
          <w:p w:rsidR="00F8516A" w:rsidRPr="0077536E" w:rsidRDefault="00F8516A" w:rsidP="00F8516A">
            <w:pPr>
              <w:jc w:val="center"/>
            </w:pPr>
            <w:r w:rsidRPr="0077536E">
              <w:t>0.80</w:t>
            </w:r>
          </w:p>
        </w:tc>
        <w:tc>
          <w:tcPr>
            <w:tcW w:w="612" w:type="dxa"/>
            <w:vAlign w:val="center"/>
          </w:tcPr>
          <w:p w:rsidR="00F8516A" w:rsidRPr="0077536E" w:rsidRDefault="00F8516A" w:rsidP="00F8516A">
            <w:pPr>
              <w:jc w:val="center"/>
            </w:pPr>
            <w:r w:rsidRPr="0077536E">
              <w:t>0.67</w:t>
            </w:r>
          </w:p>
        </w:tc>
        <w:tc>
          <w:tcPr>
            <w:tcW w:w="612" w:type="dxa"/>
            <w:vAlign w:val="center"/>
          </w:tcPr>
          <w:p w:rsidR="00F8516A" w:rsidRPr="0077536E" w:rsidRDefault="00F8516A" w:rsidP="00F8516A">
            <w:pPr>
              <w:jc w:val="center"/>
            </w:pPr>
            <w:r w:rsidRPr="0077536E">
              <w:t>1.00</w:t>
            </w:r>
          </w:p>
        </w:tc>
        <w:tc>
          <w:tcPr>
            <w:tcW w:w="615" w:type="dxa"/>
            <w:shd w:val="clear" w:color="auto" w:fill="DBE5F1" w:themeFill="accent1" w:themeFillTint="33"/>
            <w:vAlign w:val="center"/>
          </w:tcPr>
          <w:p w:rsidR="00F8516A" w:rsidRPr="0077536E" w:rsidRDefault="00F8516A" w:rsidP="00F8516A">
            <w:pPr>
              <w:jc w:val="center"/>
            </w:pPr>
            <w:r w:rsidRPr="0077536E">
              <w:t>2.90</w:t>
            </w:r>
          </w:p>
        </w:tc>
        <w:tc>
          <w:tcPr>
            <w:tcW w:w="656" w:type="dxa"/>
            <w:shd w:val="clear" w:color="auto" w:fill="DBE5F1" w:themeFill="accent1" w:themeFillTint="33"/>
            <w:vAlign w:val="center"/>
          </w:tcPr>
          <w:p w:rsidR="00F8516A" w:rsidRPr="0077536E" w:rsidRDefault="00F8516A" w:rsidP="00F8516A">
            <w:pPr>
              <w:jc w:val="center"/>
            </w:pPr>
            <w:r w:rsidRPr="0077536E">
              <w:t>0.78</w:t>
            </w:r>
          </w:p>
        </w:tc>
        <w:tc>
          <w:tcPr>
            <w:tcW w:w="630" w:type="dxa"/>
            <w:shd w:val="clear" w:color="auto" w:fill="DBE5F1" w:themeFill="accent1" w:themeFillTint="33"/>
            <w:vAlign w:val="center"/>
          </w:tcPr>
          <w:p w:rsidR="00F8516A" w:rsidRPr="0077536E" w:rsidRDefault="00F8516A" w:rsidP="00F8516A">
            <w:pPr>
              <w:jc w:val="center"/>
            </w:pPr>
            <w:r w:rsidRPr="0077536E">
              <w:t>2.40</w:t>
            </w:r>
          </w:p>
        </w:tc>
        <w:tc>
          <w:tcPr>
            <w:tcW w:w="720" w:type="dxa"/>
            <w:shd w:val="clear" w:color="auto" w:fill="DBE5F1" w:themeFill="accent1" w:themeFillTint="33"/>
            <w:vAlign w:val="center"/>
          </w:tcPr>
          <w:p w:rsidR="00F8516A" w:rsidRPr="0077536E" w:rsidRDefault="00F8516A" w:rsidP="00F8516A">
            <w:pPr>
              <w:jc w:val="center"/>
            </w:pPr>
            <w:r w:rsidRPr="0077536E">
              <w:t>2.30</w:t>
            </w:r>
          </w:p>
        </w:tc>
        <w:tc>
          <w:tcPr>
            <w:tcW w:w="990" w:type="dxa"/>
            <w:vAlign w:val="center"/>
          </w:tcPr>
          <w:p w:rsidR="00F8516A" w:rsidRPr="0077536E" w:rsidRDefault="00F8516A" w:rsidP="00F8516A">
            <w:pPr>
              <w:jc w:val="center"/>
            </w:pPr>
            <w:r w:rsidRPr="0077536E">
              <w:t>1.40</w:t>
            </w:r>
          </w:p>
        </w:tc>
      </w:tr>
      <w:tr w:rsidR="00F8516A" w:rsidRPr="00010E3E" w:rsidTr="008578B7">
        <w:trPr>
          <w:trHeight w:val="324"/>
        </w:trPr>
        <w:tc>
          <w:tcPr>
            <w:tcW w:w="3528" w:type="dxa"/>
            <w:vAlign w:val="center"/>
          </w:tcPr>
          <w:p w:rsidR="00F8516A" w:rsidRPr="0077536E" w:rsidRDefault="00F8516A" w:rsidP="00F8516A">
            <w:r w:rsidRPr="0077536E">
              <w:t>Tourism &amp; Entertainment</w:t>
            </w:r>
          </w:p>
        </w:tc>
        <w:tc>
          <w:tcPr>
            <w:tcW w:w="450" w:type="dxa"/>
            <w:vAlign w:val="center"/>
          </w:tcPr>
          <w:p w:rsidR="00F8516A" w:rsidRPr="0077536E" w:rsidRDefault="00F8516A" w:rsidP="00F8516A">
            <w:pPr>
              <w:jc w:val="center"/>
            </w:pPr>
            <w:r w:rsidRPr="0077536E">
              <w:t>5</w:t>
            </w:r>
          </w:p>
        </w:tc>
        <w:tc>
          <w:tcPr>
            <w:tcW w:w="667" w:type="dxa"/>
            <w:shd w:val="clear" w:color="auto" w:fill="FFFF99"/>
            <w:vAlign w:val="center"/>
          </w:tcPr>
          <w:p w:rsidR="00F8516A" w:rsidRPr="0077536E" w:rsidRDefault="00F8516A" w:rsidP="00F8516A">
            <w:pPr>
              <w:jc w:val="center"/>
            </w:pPr>
            <w:r w:rsidRPr="0077536E">
              <w:t>0.80</w:t>
            </w:r>
          </w:p>
        </w:tc>
        <w:tc>
          <w:tcPr>
            <w:tcW w:w="615" w:type="dxa"/>
            <w:shd w:val="clear" w:color="auto" w:fill="FFFF99"/>
            <w:vAlign w:val="center"/>
          </w:tcPr>
          <w:p w:rsidR="00F8516A" w:rsidRPr="0077536E" w:rsidRDefault="00F8516A" w:rsidP="00F8516A">
            <w:pPr>
              <w:jc w:val="center"/>
            </w:pPr>
            <w:r w:rsidRPr="0077536E">
              <w:t>2.00</w:t>
            </w:r>
          </w:p>
        </w:tc>
        <w:tc>
          <w:tcPr>
            <w:tcW w:w="615" w:type="dxa"/>
            <w:shd w:val="clear" w:color="auto" w:fill="FFFF99"/>
            <w:vAlign w:val="center"/>
          </w:tcPr>
          <w:p w:rsidR="00F8516A" w:rsidRPr="0077536E" w:rsidRDefault="00F8516A" w:rsidP="00F8516A">
            <w:pPr>
              <w:jc w:val="center"/>
            </w:pPr>
            <w:r w:rsidRPr="0077536E">
              <w:t>1.80</w:t>
            </w:r>
          </w:p>
        </w:tc>
        <w:tc>
          <w:tcPr>
            <w:tcW w:w="612" w:type="dxa"/>
            <w:shd w:val="clear" w:color="auto" w:fill="FFFF99"/>
            <w:vAlign w:val="center"/>
          </w:tcPr>
          <w:p w:rsidR="00F8516A" w:rsidRPr="0077536E" w:rsidRDefault="00F8516A" w:rsidP="00F8516A">
            <w:pPr>
              <w:jc w:val="center"/>
            </w:pPr>
            <w:r w:rsidRPr="0077536E">
              <w:t>0.90</w:t>
            </w:r>
          </w:p>
        </w:tc>
        <w:tc>
          <w:tcPr>
            <w:tcW w:w="612" w:type="dxa"/>
            <w:shd w:val="clear" w:color="auto" w:fill="FFFF99"/>
            <w:vAlign w:val="center"/>
          </w:tcPr>
          <w:p w:rsidR="00F8516A" w:rsidRPr="0077536E" w:rsidRDefault="00F8516A" w:rsidP="00F8516A">
            <w:pPr>
              <w:jc w:val="center"/>
            </w:pPr>
            <w:r w:rsidRPr="0077536E">
              <w:t>1.60</w:t>
            </w:r>
          </w:p>
        </w:tc>
        <w:tc>
          <w:tcPr>
            <w:tcW w:w="612" w:type="dxa"/>
            <w:vAlign w:val="center"/>
          </w:tcPr>
          <w:p w:rsidR="00F8516A" w:rsidRPr="0077536E" w:rsidRDefault="00F8516A" w:rsidP="00F8516A">
            <w:pPr>
              <w:jc w:val="center"/>
            </w:pPr>
            <w:r w:rsidRPr="0077536E">
              <w:t>1.20</w:t>
            </w:r>
          </w:p>
        </w:tc>
        <w:tc>
          <w:tcPr>
            <w:tcW w:w="612" w:type="dxa"/>
            <w:vAlign w:val="center"/>
          </w:tcPr>
          <w:p w:rsidR="00F8516A" w:rsidRPr="0077536E" w:rsidRDefault="00F8516A" w:rsidP="00F8516A">
            <w:pPr>
              <w:jc w:val="center"/>
            </w:pPr>
            <w:r w:rsidRPr="0077536E">
              <w:t>1.60</w:t>
            </w:r>
          </w:p>
        </w:tc>
        <w:tc>
          <w:tcPr>
            <w:tcW w:w="612" w:type="dxa"/>
            <w:vAlign w:val="center"/>
          </w:tcPr>
          <w:p w:rsidR="00F8516A" w:rsidRPr="0077536E" w:rsidRDefault="00F8516A" w:rsidP="00F8516A">
            <w:pPr>
              <w:jc w:val="center"/>
            </w:pPr>
            <w:r w:rsidRPr="0077536E">
              <w:t>1.80</w:t>
            </w:r>
          </w:p>
        </w:tc>
        <w:tc>
          <w:tcPr>
            <w:tcW w:w="612" w:type="dxa"/>
            <w:vAlign w:val="center"/>
          </w:tcPr>
          <w:p w:rsidR="00F8516A" w:rsidRPr="0077536E" w:rsidRDefault="00F8516A" w:rsidP="00F8516A">
            <w:pPr>
              <w:jc w:val="center"/>
            </w:pPr>
            <w:r w:rsidRPr="0077536E">
              <w:t>2.00</w:t>
            </w:r>
          </w:p>
        </w:tc>
        <w:tc>
          <w:tcPr>
            <w:tcW w:w="615" w:type="dxa"/>
            <w:shd w:val="clear" w:color="auto" w:fill="DBE5F1" w:themeFill="accent1" w:themeFillTint="33"/>
            <w:vAlign w:val="center"/>
          </w:tcPr>
          <w:p w:rsidR="00F8516A" w:rsidRPr="0077536E" w:rsidRDefault="00F8516A" w:rsidP="00F8516A">
            <w:pPr>
              <w:jc w:val="center"/>
            </w:pPr>
            <w:r w:rsidRPr="0077536E">
              <w:t>1.20</w:t>
            </w:r>
          </w:p>
        </w:tc>
        <w:tc>
          <w:tcPr>
            <w:tcW w:w="656" w:type="dxa"/>
            <w:shd w:val="clear" w:color="auto" w:fill="DBE5F1" w:themeFill="accent1" w:themeFillTint="33"/>
            <w:vAlign w:val="center"/>
          </w:tcPr>
          <w:p w:rsidR="00F8516A" w:rsidRPr="0077536E" w:rsidRDefault="00F8516A" w:rsidP="00F8516A">
            <w:pPr>
              <w:jc w:val="center"/>
            </w:pPr>
            <w:r w:rsidRPr="0077536E">
              <w:t>0.40</w:t>
            </w:r>
          </w:p>
        </w:tc>
        <w:tc>
          <w:tcPr>
            <w:tcW w:w="630" w:type="dxa"/>
            <w:shd w:val="clear" w:color="auto" w:fill="DBE5F1" w:themeFill="accent1" w:themeFillTint="33"/>
            <w:vAlign w:val="center"/>
          </w:tcPr>
          <w:p w:rsidR="00F8516A" w:rsidRPr="0077536E" w:rsidRDefault="00F8516A" w:rsidP="00F8516A">
            <w:pPr>
              <w:jc w:val="center"/>
            </w:pPr>
            <w:r w:rsidRPr="0077536E">
              <w:t>0.80</w:t>
            </w:r>
          </w:p>
        </w:tc>
        <w:tc>
          <w:tcPr>
            <w:tcW w:w="720" w:type="dxa"/>
            <w:shd w:val="clear" w:color="auto" w:fill="DBE5F1" w:themeFill="accent1" w:themeFillTint="33"/>
            <w:vAlign w:val="center"/>
          </w:tcPr>
          <w:p w:rsidR="00F8516A" w:rsidRPr="0077536E" w:rsidRDefault="00F8516A" w:rsidP="00F8516A">
            <w:pPr>
              <w:jc w:val="center"/>
            </w:pPr>
            <w:r w:rsidRPr="0077536E">
              <w:t>2.40</w:t>
            </w:r>
          </w:p>
        </w:tc>
        <w:tc>
          <w:tcPr>
            <w:tcW w:w="990" w:type="dxa"/>
            <w:vAlign w:val="center"/>
          </w:tcPr>
          <w:p w:rsidR="00F8516A" w:rsidRPr="0077536E" w:rsidRDefault="00F8516A" w:rsidP="00F8516A">
            <w:pPr>
              <w:jc w:val="center"/>
            </w:pPr>
            <w:r w:rsidRPr="0077536E">
              <w:t>1.46</w:t>
            </w:r>
          </w:p>
        </w:tc>
      </w:tr>
      <w:tr w:rsidR="00F8516A" w:rsidRPr="00010E3E" w:rsidTr="008578B7">
        <w:trPr>
          <w:trHeight w:val="324"/>
        </w:trPr>
        <w:tc>
          <w:tcPr>
            <w:tcW w:w="3528" w:type="dxa"/>
            <w:vAlign w:val="center"/>
          </w:tcPr>
          <w:p w:rsidR="00F8516A" w:rsidRPr="0077536E" w:rsidRDefault="00F8516A" w:rsidP="00F8516A">
            <w:r w:rsidRPr="0077536E">
              <w:t>Transportation &amp; Logistics</w:t>
            </w:r>
          </w:p>
        </w:tc>
        <w:tc>
          <w:tcPr>
            <w:tcW w:w="450" w:type="dxa"/>
            <w:vAlign w:val="center"/>
          </w:tcPr>
          <w:p w:rsidR="00F8516A" w:rsidRPr="0077536E" w:rsidRDefault="00F8516A" w:rsidP="00F8516A">
            <w:pPr>
              <w:jc w:val="center"/>
            </w:pPr>
            <w:r w:rsidRPr="0077536E">
              <w:t>6</w:t>
            </w:r>
          </w:p>
        </w:tc>
        <w:tc>
          <w:tcPr>
            <w:tcW w:w="667" w:type="dxa"/>
            <w:shd w:val="clear" w:color="auto" w:fill="FFFF99"/>
            <w:vAlign w:val="center"/>
          </w:tcPr>
          <w:p w:rsidR="00F8516A" w:rsidRPr="0077536E" w:rsidRDefault="00F8516A" w:rsidP="00F8516A">
            <w:pPr>
              <w:jc w:val="center"/>
            </w:pPr>
            <w:r w:rsidRPr="0077536E">
              <w:t>2.50</w:t>
            </w:r>
          </w:p>
        </w:tc>
        <w:tc>
          <w:tcPr>
            <w:tcW w:w="615" w:type="dxa"/>
            <w:shd w:val="clear" w:color="auto" w:fill="FFFF99"/>
            <w:vAlign w:val="center"/>
          </w:tcPr>
          <w:p w:rsidR="00F8516A" w:rsidRPr="0077536E" w:rsidRDefault="00F8516A" w:rsidP="00F8516A">
            <w:pPr>
              <w:jc w:val="center"/>
            </w:pPr>
            <w:r w:rsidRPr="0077536E">
              <w:t>2.33</w:t>
            </w:r>
          </w:p>
        </w:tc>
        <w:tc>
          <w:tcPr>
            <w:tcW w:w="615" w:type="dxa"/>
            <w:shd w:val="clear" w:color="auto" w:fill="FFFF99"/>
            <w:vAlign w:val="center"/>
          </w:tcPr>
          <w:p w:rsidR="00F8516A" w:rsidRPr="0077536E" w:rsidRDefault="00F8516A" w:rsidP="00F8516A">
            <w:pPr>
              <w:jc w:val="center"/>
            </w:pPr>
            <w:r w:rsidRPr="0077536E">
              <w:t>2.33</w:t>
            </w:r>
          </w:p>
        </w:tc>
        <w:tc>
          <w:tcPr>
            <w:tcW w:w="612" w:type="dxa"/>
            <w:shd w:val="clear" w:color="auto" w:fill="FFFF99"/>
            <w:vAlign w:val="center"/>
          </w:tcPr>
          <w:p w:rsidR="00F8516A" w:rsidRPr="0077536E" w:rsidRDefault="00F8516A" w:rsidP="00F8516A">
            <w:pPr>
              <w:jc w:val="center"/>
            </w:pPr>
            <w:r w:rsidRPr="0077536E">
              <w:t>1.53</w:t>
            </w:r>
          </w:p>
        </w:tc>
        <w:tc>
          <w:tcPr>
            <w:tcW w:w="612" w:type="dxa"/>
            <w:shd w:val="clear" w:color="auto" w:fill="FFFF99"/>
            <w:vAlign w:val="center"/>
          </w:tcPr>
          <w:p w:rsidR="00F8516A" w:rsidRPr="0077536E" w:rsidRDefault="00F8516A" w:rsidP="00F8516A">
            <w:pPr>
              <w:jc w:val="center"/>
            </w:pPr>
            <w:r w:rsidRPr="0077536E">
              <w:t>2.17</w:t>
            </w:r>
          </w:p>
        </w:tc>
        <w:tc>
          <w:tcPr>
            <w:tcW w:w="612" w:type="dxa"/>
            <w:vAlign w:val="center"/>
          </w:tcPr>
          <w:p w:rsidR="00F8516A" w:rsidRPr="0077536E" w:rsidRDefault="00F8516A" w:rsidP="00F8516A">
            <w:pPr>
              <w:jc w:val="center"/>
            </w:pPr>
            <w:r w:rsidRPr="0077536E">
              <w:t>2.33</w:t>
            </w:r>
          </w:p>
        </w:tc>
        <w:tc>
          <w:tcPr>
            <w:tcW w:w="612" w:type="dxa"/>
            <w:vAlign w:val="center"/>
          </w:tcPr>
          <w:p w:rsidR="00F8516A" w:rsidRPr="0077536E" w:rsidRDefault="00F8516A" w:rsidP="00F8516A">
            <w:pPr>
              <w:jc w:val="center"/>
            </w:pPr>
            <w:r w:rsidRPr="0077536E">
              <w:t>1.50</w:t>
            </w:r>
          </w:p>
        </w:tc>
        <w:tc>
          <w:tcPr>
            <w:tcW w:w="612" w:type="dxa"/>
            <w:vAlign w:val="center"/>
          </w:tcPr>
          <w:p w:rsidR="00F8516A" w:rsidRPr="0077536E" w:rsidRDefault="00F8516A" w:rsidP="00F8516A">
            <w:pPr>
              <w:jc w:val="center"/>
            </w:pPr>
            <w:r w:rsidRPr="0077536E">
              <w:t>1.67</w:t>
            </w:r>
          </w:p>
        </w:tc>
        <w:tc>
          <w:tcPr>
            <w:tcW w:w="612" w:type="dxa"/>
            <w:vAlign w:val="center"/>
          </w:tcPr>
          <w:p w:rsidR="00F8516A" w:rsidRPr="0077536E" w:rsidRDefault="00F8516A" w:rsidP="00F8516A">
            <w:pPr>
              <w:jc w:val="center"/>
            </w:pPr>
            <w:r w:rsidRPr="0077536E">
              <w:t>2.83</w:t>
            </w:r>
          </w:p>
        </w:tc>
        <w:tc>
          <w:tcPr>
            <w:tcW w:w="615" w:type="dxa"/>
            <w:shd w:val="clear" w:color="auto" w:fill="DBE5F1" w:themeFill="accent1" w:themeFillTint="33"/>
            <w:vAlign w:val="center"/>
          </w:tcPr>
          <w:p w:rsidR="00F8516A" w:rsidRPr="0077536E" w:rsidRDefault="00F8516A" w:rsidP="00F8516A">
            <w:pPr>
              <w:jc w:val="center"/>
            </w:pPr>
            <w:r w:rsidRPr="0077536E">
              <w:t>2.67</w:t>
            </w:r>
          </w:p>
        </w:tc>
        <w:tc>
          <w:tcPr>
            <w:tcW w:w="656" w:type="dxa"/>
            <w:shd w:val="clear" w:color="auto" w:fill="DBE5F1" w:themeFill="accent1" w:themeFillTint="33"/>
            <w:vAlign w:val="center"/>
          </w:tcPr>
          <w:p w:rsidR="00F8516A" w:rsidRPr="0077536E" w:rsidRDefault="00F8516A" w:rsidP="00F8516A">
            <w:pPr>
              <w:jc w:val="center"/>
            </w:pPr>
            <w:r w:rsidRPr="0077536E">
              <w:t>0.67</w:t>
            </w:r>
          </w:p>
        </w:tc>
        <w:tc>
          <w:tcPr>
            <w:tcW w:w="630" w:type="dxa"/>
            <w:shd w:val="clear" w:color="auto" w:fill="DBE5F1" w:themeFill="accent1" w:themeFillTint="33"/>
            <w:vAlign w:val="center"/>
          </w:tcPr>
          <w:p w:rsidR="00F8516A" w:rsidRPr="0077536E" w:rsidRDefault="00F8516A" w:rsidP="00F8516A">
            <w:pPr>
              <w:jc w:val="center"/>
            </w:pPr>
            <w:r w:rsidRPr="0077536E">
              <w:t>1.67</w:t>
            </w:r>
          </w:p>
        </w:tc>
        <w:tc>
          <w:tcPr>
            <w:tcW w:w="720" w:type="dxa"/>
            <w:shd w:val="clear" w:color="auto" w:fill="DBE5F1" w:themeFill="accent1" w:themeFillTint="33"/>
            <w:vAlign w:val="center"/>
          </w:tcPr>
          <w:p w:rsidR="00F8516A" w:rsidRPr="0077536E" w:rsidRDefault="00F8516A" w:rsidP="00F8516A">
            <w:pPr>
              <w:jc w:val="center"/>
            </w:pPr>
            <w:r w:rsidRPr="0077536E">
              <w:t>2.33</w:t>
            </w:r>
          </w:p>
        </w:tc>
        <w:tc>
          <w:tcPr>
            <w:tcW w:w="990" w:type="dxa"/>
            <w:vAlign w:val="center"/>
          </w:tcPr>
          <w:p w:rsidR="00F8516A" w:rsidRPr="0077536E" w:rsidRDefault="00F8516A" w:rsidP="00F8516A">
            <w:pPr>
              <w:jc w:val="center"/>
            </w:pPr>
            <w:r w:rsidRPr="0077536E">
              <w:t>2.06</w:t>
            </w:r>
          </w:p>
        </w:tc>
      </w:tr>
      <w:tr w:rsidR="00F8516A" w:rsidRPr="00010E3E" w:rsidTr="008578B7">
        <w:trPr>
          <w:trHeight w:val="340"/>
        </w:trPr>
        <w:tc>
          <w:tcPr>
            <w:tcW w:w="3528" w:type="dxa"/>
            <w:vAlign w:val="center"/>
          </w:tcPr>
          <w:p w:rsidR="00F8516A" w:rsidRPr="0077536E" w:rsidRDefault="00F8516A" w:rsidP="00F8516A">
            <w:r w:rsidRPr="0077536E">
              <w:t>Volunteers &amp; NGOs</w:t>
            </w:r>
          </w:p>
        </w:tc>
        <w:tc>
          <w:tcPr>
            <w:tcW w:w="450" w:type="dxa"/>
            <w:vAlign w:val="center"/>
          </w:tcPr>
          <w:p w:rsidR="00F8516A" w:rsidRPr="0077536E" w:rsidRDefault="00F8516A" w:rsidP="00F8516A">
            <w:pPr>
              <w:jc w:val="center"/>
            </w:pPr>
            <w:r w:rsidRPr="0077536E">
              <w:t>5</w:t>
            </w:r>
          </w:p>
        </w:tc>
        <w:tc>
          <w:tcPr>
            <w:tcW w:w="667" w:type="dxa"/>
            <w:shd w:val="clear" w:color="auto" w:fill="FFFF99"/>
            <w:vAlign w:val="center"/>
          </w:tcPr>
          <w:p w:rsidR="00F8516A" w:rsidRPr="0077536E" w:rsidRDefault="00F8516A" w:rsidP="00F8516A">
            <w:pPr>
              <w:jc w:val="center"/>
            </w:pPr>
            <w:r w:rsidRPr="0077536E">
              <w:t>0.40</w:t>
            </w:r>
          </w:p>
        </w:tc>
        <w:tc>
          <w:tcPr>
            <w:tcW w:w="615" w:type="dxa"/>
            <w:shd w:val="clear" w:color="auto" w:fill="FFFF99"/>
            <w:vAlign w:val="center"/>
          </w:tcPr>
          <w:p w:rsidR="00F8516A" w:rsidRPr="0077536E" w:rsidRDefault="00F8516A" w:rsidP="00F8516A">
            <w:pPr>
              <w:jc w:val="center"/>
            </w:pPr>
            <w:r w:rsidRPr="0077536E">
              <w:t>0.40</w:t>
            </w:r>
          </w:p>
        </w:tc>
        <w:tc>
          <w:tcPr>
            <w:tcW w:w="615" w:type="dxa"/>
            <w:shd w:val="clear" w:color="auto" w:fill="FFFF99"/>
            <w:vAlign w:val="center"/>
          </w:tcPr>
          <w:p w:rsidR="00F8516A" w:rsidRPr="008207CB" w:rsidRDefault="00F8516A" w:rsidP="00F8516A">
            <w:pPr>
              <w:jc w:val="center"/>
              <w:rPr>
                <w:b/>
              </w:rPr>
            </w:pPr>
            <w:r w:rsidRPr="008207CB">
              <w:rPr>
                <w:b/>
                <w:color w:val="FF0000"/>
              </w:rPr>
              <w:t>-.20</w:t>
            </w:r>
          </w:p>
        </w:tc>
        <w:tc>
          <w:tcPr>
            <w:tcW w:w="612" w:type="dxa"/>
            <w:shd w:val="clear" w:color="auto" w:fill="FFFF99"/>
            <w:vAlign w:val="center"/>
          </w:tcPr>
          <w:p w:rsidR="00F8516A" w:rsidRPr="0077536E" w:rsidRDefault="00F8516A" w:rsidP="00F8516A">
            <w:pPr>
              <w:jc w:val="center"/>
            </w:pPr>
            <w:r w:rsidRPr="0077536E">
              <w:t>1.40</w:t>
            </w:r>
          </w:p>
        </w:tc>
        <w:tc>
          <w:tcPr>
            <w:tcW w:w="612" w:type="dxa"/>
            <w:shd w:val="clear" w:color="auto" w:fill="FFFF99"/>
            <w:vAlign w:val="center"/>
          </w:tcPr>
          <w:p w:rsidR="00F8516A" w:rsidRPr="0077536E" w:rsidRDefault="00F8516A" w:rsidP="00F8516A">
            <w:pPr>
              <w:jc w:val="center"/>
            </w:pPr>
            <w:r w:rsidRPr="0077536E">
              <w:t>1.00</w:t>
            </w:r>
          </w:p>
        </w:tc>
        <w:tc>
          <w:tcPr>
            <w:tcW w:w="612" w:type="dxa"/>
            <w:vAlign w:val="center"/>
          </w:tcPr>
          <w:p w:rsidR="00F8516A" w:rsidRPr="0077536E" w:rsidRDefault="00F8516A" w:rsidP="00F8516A">
            <w:pPr>
              <w:jc w:val="center"/>
            </w:pPr>
            <w:r w:rsidRPr="0077536E">
              <w:t>0.75</w:t>
            </w:r>
          </w:p>
        </w:tc>
        <w:tc>
          <w:tcPr>
            <w:tcW w:w="612" w:type="dxa"/>
            <w:vAlign w:val="center"/>
          </w:tcPr>
          <w:p w:rsidR="00F8516A" w:rsidRPr="0077536E" w:rsidRDefault="00F8516A" w:rsidP="00F8516A">
            <w:pPr>
              <w:jc w:val="center"/>
            </w:pPr>
            <w:r w:rsidRPr="0077536E">
              <w:t>1.25</w:t>
            </w:r>
          </w:p>
        </w:tc>
        <w:tc>
          <w:tcPr>
            <w:tcW w:w="612" w:type="dxa"/>
            <w:vAlign w:val="center"/>
          </w:tcPr>
          <w:p w:rsidR="00F8516A" w:rsidRPr="0077536E" w:rsidRDefault="00F8516A" w:rsidP="00F8516A">
            <w:pPr>
              <w:jc w:val="center"/>
            </w:pPr>
            <w:r w:rsidRPr="0077536E">
              <w:t>0.20</w:t>
            </w:r>
          </w:p>
        </w:tc>
        <w:tc>
          <w:tcPr>
            <w:tcW w:w="612" w:type="dxa"/>
            <w:vAlign w:val="center"/>
          </w:tcPr>
          <w:p w:rsidR="00F8516A" w:rsidRPr="0077536E" w:rsidRDefault="00F8516A" w:rsidP="00F8516A">
            <w:pPr>
              <w:jc w:val="center"/>
            </w:pPr>
            <w:r w:rsidRPr="0077536E">
              <w:t>0.00</w:t>
            </w:r>
          </w:p>
        </w:tc>
        <w:tc>
          <w:tcPr>
            <w:tcW w:w="615" w:type="dxa"/>
            <w:shd w:val="clear" w:color="auto" w:fill="DBE5F1" w:themeFill="accent1" w:themeFillTint="33"/>
            <w:vAlign w:val="center"/>
          </w:tcPr>
          <w:p w:rsidR="00F8516A" w:rsidRPr="0077536E" w:rsidRDefault="00F8516A" w:rsidP="00F8516A">
            <w:pPr>
              <w:jc w:val="center"/>
            </w:pPr>
            <w:r w:rsidRPr="0077536E">
              <w:t>0.20</w:t>
            </w:r>
          </w:p>
        </w:tc>
        <w:tc>
          <w:tcPr>
            <w:tcW w:w="656" w:type="dxa"/>
            <w:shd w:val="clear" w:color="auto" w:fill="DBE5F1" w:themeFill="accent1" w:themeFillTint="33"/>
            <w:vAlign w:val="center"/>
          </w:tcPr>
          <w:p w:rsidR="00F8516A" w:rsidRPr="0077536E" w:rsidRDefault="00F8516A" w:rsidP="00F8516A">
            <w:pPr>
              <w:jc w:val="center"/>
            </w:pPr>
            <w:r w:rsidRPr="0077536E">
              <w:t>0.40</w:t>
            </w:r>
          </w:p>
        </w:tc>
        <w:tc>
          <w:tcPr>
            <w:tcW w:w="630" w:type="dxa"/>
            <w:shd w:val="clear" w:color="auto" w:fill="DBE5F1" w:themeFill="accent1" w:themeFillTint="33"/>
            <w:vAlign w:val="center"/>
          </w:tcPr>
          <w:p w:rsidR="00F8516A" w:rsidRPr="008207CB" w:rsidRDefault="00F8516A" w:rsidP="00F8516A">
            <w:pPr>
              <w:jc w:val="center"/>
              <w:rPr>
                <w:b/>
                <w:color w:val="FF0000"/>
              </w:rPr>
            </w:pPr>
            <w:r w:rsidRPr="008207CB">
              <w:rPr>
                <w:b/>
                <w:color w:val="FF0000"/>
              </w:rPr>
              <w:t>-1.0</w:t>
            </w:r>
          </w:p>
        </w:tc>
        <w:tc>
          <w:tcPr>
            <w:tcW w:w="720" w:type="dxa"/>
            <w:shd w:val="clear" w:color="auto" w:fill="DBE5F1" w:themeFill="accent1" w:themeFillTint="33"/>
            <w:vAlign w:val="center"/>
          </w:tcPr>
          <w:p w:rsidR="00F8516A" w:rsidRPr="008207CB" w:rsidRDefault="00F8516A" w:rsidP="00F8516A">
            <w:pPr>
              <w:jc w:val="center"/>
              <w:rPr>
                <w:b/>
                <w:color w:val="FF0000"/>
              </w:rPr>
            </w:pPr>
            <w:r w:rsidRPr="008207CB">
              <w:rPr>
                <w:b/>
                <w:color w:val="FF0000"/>
              </w:rPr>
              <w:t>-.75</w:t>
            </w:r>
          </w:p>
        </w:tc>
        <w:tc>
          <w:tcPr>
            <w:tcW w:w="990" w:type="dxa"/>
            <w:vAlign w:val="center"/>
          </w:tcPr>
          <w:p w:rsidR="00F8516A" w:rsidRPr="0077536E" w:rsidRDefault="00F8516A" w:rsidP="00F8516A">
            <w:pPr>
              <w:jc w:val="center"/>
            </w:pPr>
            <w:r w:rsidRPr="0077536E">
              <w:t>0.23</w:t>
            </w:r>
          </w:p>
        </w:tc>
      </w:tr>
      <w:tr w:rsidR="00F8516A" w:rsidRPr="00010E3E" w:rsidTr="008578B7">
        <w:trPr>
          <w:trHeight w:val="340"/>
        </w:trPr>
        <w:tc>
          <w:tcPr>
            <w:tcW w:w="3528" w:type="dxa"/>
            <w:vAlign w:val="center"/>
          </w:tcPr>
          <w:p w:rsidR="00F8516A" w:rsidRPr="0077536E" w:rsidRDefault="00F8516A" w:rsidP="00F8516A">
            <w:pPr>
              <w:jc w:val="right"/>
            </w:pPr>
            <w:r w:rsidRPr="0077536E">
              <w:t>Weighted Average</w:t>
            </w:r>
          </w:p>
        </w:tc>
        <w:tc>
          <w:tcPr>
            <w:tcW w:w="450" w:type="dxa"/>
            <w:vAlign w:val="center"/>
          </w:tcPr>
          <w:p w:rsidR="00F8516A" w:rsidRPr="0077536E" w:rsidRDefault="00F8516A" w:rsidP="00F8516A">
            <w:pPr>
              <w:jc w:val="center"/>
            </w:pPr>
          </w:p>
        </w:tc>
        <w:tc>
          <w:tcPr>
            <w:tcW w:w="667" w:type="dxa"/>
            <w:shd w:val="clear" w:color="auto" w:fill="FFFF99"/>
            <w:vAlign w:val="center"/>
          </w:tcPr>
          <w:p w:rsidR="00F8516A" w:rsidRPr="0077536E" w:rsidRDefault="00F8516A" w:rsidP="00F8516A">
            <w:pPr>
              <w:jc w:val="center"/>
            </w:pPr>
            <w:r w:rsidRPr="0077536E">
              <w:t>1.89</w:t>
            </w:r>
          </w:p>
        </w:tc>
        <w:tc>
          <w:tcPr>
            <w:tcW w:w="615" w:type="dxa"/>
            <w:shd w:val="clear" w:color="auto" w:fill="FFFF99"/>
            <w:vAlign w:val="center"/>
          </w:tcPr>
          <w:p w:rsidR="00F8516A" w:rsidRPr="0077536E" w:rsidRDefault="00F8516A" w:rsidP="00F8516A">
            <w:pPr>
              <w:jc w:val="center"/>
            </w:pPr>
            <w:r w:rsidRPr="0077536E">
              <w:t>1.68</w:t>
            </w:r>
          </w:p>
        </w:tc>
        <w:tc>
          <w:tcPr>
            <w:tcW w:w="615" w:type="dxa"/>
            <w:shd w:val="clear" w:color="auto" w:fill="FFFF99"/>
            <w:vAlign w:val="center"/>
          </w:tcPr>
          <w:p w:rsidR="00F8516A" w:rsidRPr="0077536E" w:rsidRDefault="00F8516A" w:rsidP="00F8516A">
            <w:pPr>
              <w:jc w:val="center"/>
            </w:pPr>
            <w:r w:rsidRPr="0077536E">
              <w:t>1.13</w:t>
            </w:r>
          </w:p>
        </w:tc>
        <w:tc>
          <w:tcPr>
            <w:tcW w:w="612" w:type="dxa"/>
            <w:shd w:val="clear" w:color="auto" w:fill="FFFF99"/>
            <w:vAlign w:val="center"/>
          </w:tcPr>
          <w:p w:rsidR="00F8516A" w:rsidRPr="0077536E" w:rsidRDefault="00F8516A" w:rsidP="00F8516A">
            <w:pPr>
              <w:jc w:val="center"/>
            </w:pPr>
            <w:r w:rsidRPr="0077536E">
              <w:t>1.53</w:t>
            </w:r>
          </w:p>
        </w:tc>
        <w:tc>
          <w:tcPr>
            <w:tcW w:w="612" w:type="dxa"/>
            <w:shd w:val="clear" w:color="auto" w:fill="FFFF99"/>
            <w:vAlign w:val="center"/>
          </w:tcPr>
          <w:p w:rsidR="00F8516A" w:rsidRPr="0077536E" w:rsidRDefault="00F8516A" w:rsidP="00F8516A">
            <w:pPr>
              <w:jc w:val="center"/>
            </w:pPr>
            <w:r w:rsidRPr="0077536E">
              <w:t>1.60</w:t>
            </w:r>
          </w:p>
        </w:tc>
        <w:tc>
          <w:tcPr>
            <w:tcW w:w="612" w:type="dxa"/>
            <w:vAlign w:val="center"/>
          </w:tcPr>
          <w:p w:rsidR="00F8516A" w:rsidRPr="0077536E" w:rsidRDefault="00F8516A" w:rsidP="00F8516A">
            <w:pPr>
              <w:jc w:val="center"/>
            </w:pPr>
            <w:r w:rsidRPr="0077536E">
              <w:t>1.47</w:t>
            </w:r>
          </w:p>
        </w:tc>
        <w:tc>
          <w:tcPr>
            <w:tcW w:w="612" w:type="dxa"/>
            <w:vAlign w:val="center"/>
          </w:tcPr>
          <w:p w:rsidR="00F8516A" w:rsidRPr="0077536E" w:rsidRDefault="00F8516A" w:rsidP="00F8516A">
            <w:pPr>
              <w:jc w:val="center"/>
            </w:pPr>
            <w:r w:rsidRPr="0077536E">
              <w:t>1.27</w:t>
            </w:r>
          </w:p>
        </w:tc>
        <w:tc>
          <w:tcPr>
            <w:tcW w:w="612" w:type="dxa"/>
            <w:vAlign w:val="center"/>
          </w:tcPr>
          <w:p w:rsidR="00F8516A" w:rsidRPr="0077536E" w:rsidRDefault="00F8516A" w:rsidP="00F8516A">
            <w:pPr>
              <w:jc w:val="center"/>
            </w:pPr>
            <w:r w:rsidRPr="0077536E">
              <w:t>1.41</w:t>
            </w:r>
          </w:p>
        </w:tc>
        <w:tc>
          <w:tcPr>
            <w:tcW w:w="612" w:type="dxa"/>
            <w:vAlign w:val="center"/>
          </w:tcPr>
          <w:p w:rsidR="00F8516A" w:rsidRPr="0077536E" w:rsidRDefault="00F8516A" w:rsidP="00F8516A">
            <w:pPr>
              <w:jc w:val="center"/>
            </w:pPr>
            <w:r w:rsidRPr="0077536E">
              <w:t>1.69</w:t>
            </w:r>
          </w:p>
        </w:tc>
        <w:tc>
          <w:tcPr>
            <w:tcW w:w="615" w:type="dxa"/>
            <w:shd w:val="clear" w:color="auto" w:fill="DBE5F1" w:themeFill="accent1" w:themeFillTint="33"/>
            <w:vAlign w:val="center"/>
          </w:tcPr>
          <w:p w:rsidR="00F8516A" w:rsidRPr="0077536E" w:rsidRDefault="00F8516A" w:rsidP="00F8516A">
            <w:pPr>
              <w:jc w:val="center"/>
            </w:pPr>
            <w:r w:rsidRPr="0077536E">
              <w:t>2.02</w:t>
            </w:r>
          </w:p>
        </w:tc>
        <w:tc>
          <w:tcPr>
            <w:tcW w:w="656" w:type="dxa"/>
            <w:shd w:val="clear" w:color="auto" w:fill="DBE5F1" w:themeFill="accent1" w:themeFillTint="33"/>
            <w:vAlign w:val="center"/>
          </w:tcPr>
          <w:p w:rsidR="00F8516A" w:rsidRPr="0077536E" w:rsidRDefault="00F8516A" w:rsidP="00F8516A">
            <w:pPr>
              <w:jc w:val="center"/>
            </w:pPr>
            <w:r w:rsidRPr="0077536E">
              <w:t>0.24</w:t>
            </w:r>
          </w:p>
        </w:tc>
        <w:tc>
          <w:tcPr>
            <w:tcW w:w="630" w:type="dxa"/>
            <w:shd w:val="clear" w:color="auto" w:fill="DBE5F1" w:themeFill="accent1" w:themeFillTint="33"/>
            <w:vAlign w:val="center"/>
          </w:tcPr>
          <w:p w:rsidR="00F8516A" w:rsidRPr="0077536E" w:rsidRDefault="00F8516A" w:rsidP="00F8516A">
            <w:pPr>
              <w:jc w:val="center"/>
            </w:pPr>
            <w:r w:rsidRPr="0077536E">
              <w:t>1.21</w:t>
            </w:r>
          </w:p>
        </w:tc>
        <w:tc>
          <w:tcPr>
            <w:tcW w:w="720" w:type="dxa"/>
            <w:shd w:val="clear" w:color="auto" w:fill="DBE5F1" w:themeFill="accent1" w:themeFillTint="33"/>
            <w:vAlign w:val="center"/>
          </w:tcPr>
          <w:p w:rsidR="00F8516A" w:rsidRPr="0077536E" w:rsidRDefault="00F8516A" w:rsidP="00F8516A">
            <w:pPr>
              <w:jc w:val="center"/>
            </w:pPr>
            <w:r w:rsidRPr="0077536E">
              <w:t>1.93</w:t>
            </w:r>
          </w:p>
        </w:tc>
        <w:tc>
          <w:tcPr>
            <w:tcW w:w="990" w:type="dxa"/>
            <w:vAlign w:val="center"/>
          </w:tcPr>
          <w:p w:rsidR="00F8516A" w:rsidRPr="0077536E" w:rsidRDefault="00F8516A" w:rsidP="00F8516A">
            <w:pPr>
              <w:jc w:val="center"/>
            </w:pPr>
            <w:r w:rsidRPr="0077536E">
              <w:t>1.47</w:t>
            </w:r>
          </w:p>
        </w:tc>
      </w:tr>
    </w:tbl>
    <w:p w:rsidR="00F8516A" w:rsidRDefault="008578B7" w:rsidP="008578B7">
      <w:pPr>
        <w:spacing w:line="240" w:lineRule="auto"/>
        <w:rPr>
          <w:b/>
        </w:rPr>
      </w:pPr>
      <w:r>
        <w:rPr>
          <w:b/>
        </w:rPr>
        <w:t xml:space="preserve">     </w:t>
      </w:r>
      <w:r w:rsidR="00F8516A">
        <w:rPr>
          <w:b/>
        </w:rPr>
        <w:t>Observations:</w:t>
      </w:r>
    </w:p>
    <w:p w:rsidR="00F8516A" w:rsidRDefault="00F8516A" w:rsidP="004E13BD">
      <w:pPr>
        <w:pStyle w:val="ListParagraph"/>
        <w:numPr>
          <w:ilvl w:val="0"/>
          <w:numId w:val="12"/>
        </w:numPr>
        <w:spacing w:line="240" w:lineRule="auto"/>
      </w:pPr>
      <w:r w:rsidRPr="0077536E">
        <w:t xml:space="preserve">The </w:t>
      </w:r>
      <w:r>
        <w:t xml:space="preserve">industry </w:t>
      </w:r>
      <w:r w:rsidRPr="0077536E">
        <w:t xml:space="preserve">gaps </w:t>
      </w:r>
      <w:r>
        <w:t>in public procurement features</w:t>
      </w:r>
      <w:r w:rsidRPr="0077536E">
        <w:t xml:space="preserve"> vary considerably with the highest </w:t>
      </w:r>
      <w:r>
        <w:t xml:space="preserve">&gt;1.70 </w:t>
      </w:r>
      <w:r w:rsidRPr="0077536E">
        <w:t xml:space="preserve">in </w:t>
      </w:r>
      <w:r>
        <w:t xml:space="preserve">Transportation, Communications, Engineering, and Construction. The lowest &lt;0.70 are in NGOs, Agriculture and Human Resources and possibly Forestry and Legal. </w:t>
      </w:r>
    </w:p>
    <w:p w:rsidR="00F8516A" w:rsidRDefault="00F8516A" w:rsidP="004E13BD">
      <w:pPr>
        <w:pStyle w:val="ListParagraph"/>
        <w:numPr>
          <w:ilvl w:val="0"/>
          <w:numId w:val="12"/>
        </w:numPr>
        <w:spacing w:line="240" w:lineRule="auto"/>
      </w:pPr>
      <w:r>
        <w:t xml:space="preserve">The highest industry gap among the procurement features is for 1. Timelines for bid preparation and for secondary features:  10.  Incentives for innovation and 13. Incentives for social innovation. The lowest gap &lt;0.70 is in 11. Change management with the highest gap &gt;1.70 in 10. Incentives for innovation, 1. Timelines for bid </w:t>
      </w:r>
      <w:proofErr w:type="gramStart"/>
      <w:r>
        <w:t>preparation,</w:t>
      </w:r>
      <w:proofErr w:type="gramEnd"/>
      <w:r>
        <w:t xml:space="preserve"> and 13. Incentives for social innovation.</w:t>
      </w:r>
    </w:p>
    <w:p w:rsidR="00F8516A" w:rsidRDefault="00F8516A" w:rsidP="004E13BD">
      <w:pPr>
        <w:pStyle w:val="ListParagraph"/>
        <w:numPr>
          <w:ilvl w:val="0"/>
          <w:numId w:val="12"/>
        </w:numPr>
        <w:spacing w:line="240" w:lineRule="auto"/>
      </w:pPr>
      <w:r>
        <w:t>Expectations are met or exceeded for several features by NGOs and by several industries for 11. Change management.</w:t>
      </w:r>
    </w:p>
    <w:p w:rsidR="00F8516A" w:rsidRPr="00CF4234" w:rsidRDefault="00F8516A" w:rsidP="00F8516A">
      <w:pPr>
        <w:rPr>
          <w:b/>
        </w:rPr>
      </w:pPr>
      <w:proofErr w:type="gramStart"/>
      <w:r w:rsidRPr="00CF4234">
        <w:rPr>
          <w:b/>
        </w:rPr>
        <w:lastRenderedPageBreak/>
        <w:t>Summary.</w:t>
      </w:r>
      <w:proofErr w:type="gramEnd"/>
      <w:r>
        <w:t xml:space="preserve"> Most public procurement features are viewed as important by all industries surveyed. Variations in importance may reflect objectives specific to the industry, such as the importance attributed to social development in Communications.  Gaps also vary considerably between industries with the greatest gaps apparent in Alberta’s infrastructure industries of Transportation and Construction, Engineering and Communications.</w:t>
      </w:r>
    </w:p>
    <w:p w:rsidR="00F8516A" w:rsidRDefault="00F8516A" w:rsidP="004E13BD">
      <w:pPr>
        <w:pStyle w:val="ListParagraph"/>
        <w:numPr>
          <w:ilvl w:val="0"/>
          <w:numId w:val="7"/>
        </w:numPr>
        <w:rPr>
          <w:b/>
        </w:rPr>
      </w:pPr>
      <w:r>
        <w:rPr>
          <w:b/>
        </w:rPr>
        <w:t>LEVELS OF GOVERNMENT.  Contractors view primary procurement features as important for each level of government and public agencies. Gaps in expectations are apparent for bid feedback and incentives, particularly social development and innovation.</w:t>
      </w:r>
    </w:p>
    <w:p w:rsidR="00F8516A" w:rsidRDefault="00F8516A" w:rsidP="00F8516A">
      <w:r w:rsidRPr="008A4DF2">
        <w:t xml:space="preserve">Contractors were asked to rate </w:t>
      </w:r>
      <w:r>
        <w:t xml:space="preserve">on a scale of from 5 – High to 3 – Moderate to 1 – Low and 0 – None, </w:t>
      </w:r>
      <w:r w:rsidRPr="008A4DF2">
        <w:t>their familiarity with municipal, provincial and federal public procurement practices in Alberta</w:t>
      </w:r>
      <w:r>
        <w:t>. The following analyses portray the views of contractors who rated their familiarity as Moderate 3.00 or better with public procurement levels of government and public agencies.</w:t>
      </w:r>
    </w:p>
    <w:tbl>
      <w:tblPr>
        <w:tblStyle w:val="TableGrid"/>
        <w:tblpPr w:leftFromText="180" w:rightFromText="180" w:vertAnchor="text" w:horzAnchor="margin" w:tblpX="-306" w:tblpY="16"/>
        <w:tblW w:w="13518" w:type="dxa"/>
        <w:tblInd w:w="720" w:type="dxa"/>
        <w:tblLayout w:type="fixed"/>
        <w:tblLook w:val="04A0" w:firstRow="1" w:lastRow="0" w:firstColumn="1" w:lastColumn="0" w:noHBand="0" w:noVBand="1"/>
      </w:tblPr>
      <w:tblGrid>
        <w:gridCol w:w="8118"/>
        <w:gridCol w:w="1170"/>
        <w:gridCol w:w="1170"/>
        <w:gridCol w:w="990"/>
        <w:gridCol w:w="1080"/>
        <w:gridCol w:w="990"/>
      </w:tblGrid>
      <w:tr w:rsidR="00F8516A" w:rsidTr="00F8516A">
        <w:trPr>
          <w:trHeight w:val="602"/>
        </w:trPr>
        <w:tc>
          <w:tcPr>
            <w:tcW w:w="8118" w:type="dxa"/>
            <w:vAlign w:val="center"/>
          </w:tcPr>
          <w:p w:rsidR="00F8516A" w:rsidRPr="00820F41" w:rsidRDefault="00F8516A" w:rsidP="00F8516A">
            <w:pPr>
              <w:rPr>
                <w:b/>
                <w:sz w:val="28"/>
                <w:szCs w:val="28"/>
              </w:rPr>
            </w:pPr>
            <w:r>
              <w:rPr>
                <w:b/>
                <w:sz w:val="28"/>
                <w:szCs w:val="28"/>
              </w:rPr>
              <w:t xml:space="preserve">LEVELS of GOVERNMENT AND PUBLIC AGENCIES – </w:t>
            </w:r>
            <w:r w:rsidRPr="00042477">
              <w:rPr>
                <w:b/>
              </w:rPr>
              <w:t xml:space="preserve"> </w:t>
            </w:r>
            <w:r>
              <w:rPr>
                <w:b/>
                <w:sz w:val="24"/>
                <w:szCs w:val="24"/>
              </w:rPr>
              <w:t>R</w:t>
            </w:r>
            <w:r w:rsidRPr="00042477">
              <w:rPr>
                <w:b/>
                <w:sz w:val="24"/>
                <w:szCs w:val="24"/>
              </w:rPr>
              <w:t>ating of Expected-Importance vs Received-Satisfaction</w:t>
            </w:r>
          </w:p>
        </w:tc>
        <w:tc>
          <w:tcPr>
            <w:tcW w:w="1170" w:type="dxa"/>
            <w:vAlign w:val="center"/>
          </w:tcPr>
          <w:p w:rsidR="00F8516A" w:rsidRDefault="00F8516A" w:rsidP="00F8516A">
            <w:pPr>
              <w:pStyle w:val="ListParagraph"/>
              <w:ind w:left="0"/>
              <w:jc w:val="center"/>
            </w:pPr>
            <w:r>
              <w:t>Municipal</w:t>
            </w:r>
          </w:p>
          <w:p w:rsidR="00F8516A" w:rsidRDefault="00F8516A" w:rsidP="00F8516A">
            <w:pPr>
              <w:pStyle w:val="ListParagraph"/>
              <w:ind w:left="0"/>
              <w:jc w:val="center"/>
            </w:pPr>
            <w:r>
              <w:t>N=59</w:t>
            </w:r>
          </w:p>
        </w:tc>
        <w:tc>
          <w:tcPr>
            <w:tcW w:w="1170" w:type="dxa"/>
            <w:vAlign w:val="center"/>
          </w:tcPr>
          <w:p w:rsidR="00F8516A" w:rsidRDefault="00F8516A" w:rsidP="00F8516A">
            <w:pPr>
              <w:pStyle w:val="ListParagraph"/>
              <w:ind w:left="0"/>
              <w:jc w:val="center"/>
            </w:pPr>
            <w:r>
              <w:t>Provincial N=71</w:t>
            </w:r>
          </w:p>
        </w:tc>
        <w:tc>
          <w:tcPr>
            <w:tcW w:w="990" w:type="dxa"/>
            <w:vAlign w:val="center"/>
          </w:tcPr>
          <w:p w:rsidR="00F8516A" w:rsidRDefault="00F8516A" w:rsidP="00F8516A">
            <w:pPr>
              <w:pStyle w:val="ListParagraph"/>
              <w:ind w:left="0"/>
              <w:jc w:val="center"/>
            </w:pPr>
            <w:r>
              <w:t>Federal</w:t>
            </w:r>
          </w:p>
          <w:p w:rsidR="00F8516A" w:rsidRDefault="00F8516A" w:rsidP="00F8516A">
            <w:pPr>
              <w:pStyle w:val="ListParagraph"/>
              <w:ind w:left="0"/>
              <w:jc w:val="center"/>
            </w:pPr>
            <w:r>
              <w:t>N=49</w:t>
            </w:r>
          </w:p>
        </w:tc>
        <w:tc>
          <w:tcPr>
            <w:tcW w:w="1080" w:type="dxa"/>
          </w:tcPr>
          <w:p w:rsidR="00F8516A" w:rsidRDefault="00F8516A" w:rsidP="00F8516A">
            <w:pPr>
              <w:pStyle w:val="ListParagraph"/>
              <w:ind w:left="0"/>
              <w:jc w:val="center"/>
            </w:pPr>
            <w:r>
              <w:t>Public Agency N=44</w:t>
            </w:r>
          </w:p>
        </w:tc>
        <w:tc>
          <w:tcPr>
            <w:tcW w:w="990" w:type="dxa"/>
            <w:vAlign w:val="center"/>
          </w:tcPr>
          <w:p w:rsidR="00F8516A" w:rsidRPr="007C1162" w:rsidRDefault="00F8516A" w:rsidP="00F8516A">
            <w:pPr>
              <w:pStyle w:val="ListParagraph"/>
              <w:ind w:left="0"/>
              <w:jc w:val="center"/>
              <w:rPr>
                <w:sz w:val="18"/>
                <w:szCs w:val="18"/>
              </w:rPr>
            </w:pPr>
            <w:r w:rsidRPr="007C1162">
              <w:rPr>
                <w:sz w:val="18"/>
                <w:szCs w:val="18"/>
              </w:rPr>
              <w:t>Weighted</w:t>
            </w:r>
          </w:p>
          <w:p w:rsidR="00F8516A" w:rsidRDefault="00F8516A" w:rsidP="00F8516A">
            <w:pPr>
              <w:pStyle w:val="ListParagraph"/>
              <w:ind w:left="0"/>
              <w:jc w:val="center"/>
            </w:pPr>
            <w:r w:rsidRPr="007C1162">
              <w:rPr>
                <w:sz w:val="18"/>
                <w:szCs w:val="18"/>
              </w:rPr>
              <w:t>Average</w:t>
            </w:r>
          </w:p>
        </w:tc>
      </w:tr>
      <w:tr w:rsidR="00F8516A" w:rsidRPr="00DE3066" w:rsidTr="00F8516A">
        <w:trPr>
          <w:trHeight w:val="260"/>
        </w:trPr>
        <w:tc>
          <w:tcPr>
            <w:tcW w:w="8118" w:type="dxa"/>
            <w:shd w:val="clear" w:color="auto" w:fill="FFFF99"/>
          </w:tcPr>
          <w:p w:rsidR="00F8516A" w:rsidRPr="00872016" w:rsidRDefault="00F8516A" w:rsidP="004E13BD">
            <w:pPr>
              <w:pStyle w:val="ListParagraph"/>
              <w:numPr>
                <w:ilvl w:val="0"/>
                <w:numId w:val="13"/>
              </w:numPr>
            </w:pPr>
            <w:r w:rsidRPr="00872016">
              <w:t xml:space="preserve">Reasonable timelines for bid preparation </w:t>
            </w:r>
          </w:p>
        </w:tc>
        <w:tc>
          <w:tcPr>
            <w:tcW w:w="1170" w:type="dxa"/>
            <w:shd w:val="clear" w:color="auto" w:fill="FFFF99"/>
          </w:tcPr>
          <w:p w:rsidR="00F8516A" w:rsidRPr="00DE3066" w:rsidRDefault="00F8516A" w:rsidP="00F8516A">
            <w:pPr>
              <w:pStyle w:val="ListParagraph"/>
              <w:ind w:left="0"/>
              <w:jc w:val="center"/>
            </w:pPr>
            <w:r>
              <w:t>4.25</w:t>
            </w:r>
          </w:p>
        </w:tc>
        <w:tc>
          <w:tcPr>
            <w:tcW w:w="1170" w:type="dxa"/>
            <w:shd w:val="clear" w:color="auto" w:fill="FFFF99"/>
          </w:tcPr>
          <w:p w:rsidR="00F8516A" w:rsidRPr="00DE3066" w:rsidRDefault="00F8516A" w:rsidP="00F8516A">
            <w:pPr>
              <w:pStyle w:val="ListParagraph"/>
              <w:ind w:left="0"/>
              <w:jc w:val="center"/>
            </w:pPr>
            <w:r>
              <w:t>4.16</w:t>
            </w:r>
          </w:p>
        </w:tc>
        <w:tc>
          <w:tcPr>
            <w:tcW w:w="990" w:type="dxa"/>
            <w:shd w:val="clear" w:color="auto" w:fill="FFFF99"/>
          </w:tcPr>
          <w:p w:rsidR="00F8516A" w:rsidRPr="00DE3066" w:rsidRDefault="00F8516A" w:rsidP="00F8516A">
            <w:pPr>
              <w:pStyle w:val="ListParagraph"/>
              <w:ind w:left="0"/>
              <w:jc w:val="center"/>
            </w:pPr>
            <w:r>
              <w:t>4.36</w:t>
            </w:r>
          </w:p>
        </w:tc>
        <w:tc>
          <w:tcPr>
            <w:tcW w:w="1080" w:type="dxa"/>
            <w:shd w:val="clear" w:color="auto" w:fill="FFFF99"/>
          </w:tcPr>
          <w:p w:rsidR="00F8516A" w:rsidRPr="00DE3066" w:rsidRDefault="00F8516A" w:rsidP="00F8516A">
            <w:pPr>
              <w:jc w:val="center"/>
            </w:pPr>
            <w:r>
              <w:t>4.28</w:t>
            </w:r>
          </w:p>
        </w:tc>
        <w:tc>
          <w:tcPr>
            <w:tcW w:w="990" w:type="dxa"/>
            <w:shd w:val="clear" w:color="auto" w:fill="FFFF99"/>
          </w:tcPr>
          <w:p w:rsidR="00F8516A" w:rsidRPr="00DE3066" w:rsidRDefault="00F8516A" w:rsidP="00F8516A">
            <w:pPr>
              <w:jc w:val="center"/>
            </w:pPr>
            <w:r>
              <w:t>4.25</w:t>
            </w:r>
          </w:p>
        </w:tc>
      </w:tr>
      <w:tr w:rsidR="00F8516A" w:rsidRPr="00DE3066" w:rsidTr="00F8516A">
        <w:trPr>
          <w:trHeight w:val="216"/>
        </w:trPr>
        <w:tc>
          <w:tcPr>
            <w:tcW w:w="8118" w:type="dxa"/>
            <w:shd w:val="clear" w:color="auto" w:fill="FFFF99"/>
          </w:tcPr>
          <w:p w:rsidR="00F8516A" w:rsidRPr="00872016" w:rsidRDefault="00F8516A" w:rsidP="004E13BD">
            <w:pPr>
              <w:pStyle w:val="ListParagraph"/>
              <w:numPr>
                <w:ilvl w:val="0"/>
                <w:numId w:val="13"/>
              </w:numPr>
            </w:pPr>
            <w:r w:rsidRPr="00872016">
              <w:t xml:space="preserve">Terms of service/supply: fair, clear, rational </w:t>
            </w:r>
          </w:p>
        </w:tc>
        <w:tc>
          <w:tcPr>
            <w:tcW w:w="1170" w:type="dxa"/>
            <w:shd w:val="clear" w:color="auto" w:fill="FFFF99"/>
          </w:tcPr>
          <w:p w:rsidR="00F8516A" w:rsidRPr="00DE3066" w:rsidRDefault="00F8516A" w:rsidP="00F8516A">
            <w:pPr>
              <w:pStyle w:val="ListParagraph"/>
              <w:ind w:left="0"/>
              <w:jc w:val="center"/>
            </w:pPr>
            <w:r>
              <w:t>4.43</w:t>
            </w:r>
          </w:p>
        </w:tc>
        <w:tc>
          <w:tcPr>
            <w:tcW w:w="1170" w:type="dxa"/>
            <w:shd w:val="clear" w:color="auto" w:fill="FFFF99"/>
          </w:tcPr>
          <w:p w:rsidR="00F8516A" w:rsidRPr="00DE3066" w:rsidRDefault="00F8516A" w:rsidP="00F8516A">
            <w:pPr>
              <w:pStyle w:val="ListParagraph"/>
              <w:ind w:left="0"/>
              <w:jc w:val="center"/>
            </w:pPr>
            <w:r>
              <w:t>4.36</w:t>
            </w:r>
          </w:p>
        </w:tc>
        <w:tc>
          <w:tcPr>
            <w:tcW w:w="990" w:type="dxa"/>
            <w:shd w:val="clear" w:color="auto" w:fill="FFFF99"/>
          </w:tcPr>
          <w:p w:rsidR="00F8516A" w:rsidRPr="00DE3066" w:rsidRDefault="00F8516A" w:rsidP="00F8516A">
            <w:pPr>
              <w:pStyle w:val="ListParagraph"/>
              <w:ind w:left="0"/>
              <w:jc w:val="center"/>
            </w:pPr>
            <w:r>
              <w:t>4.34</w:t>
            </w:r>
          </w:p>
        </w:tc>
        <w:tc>
          <w:tcPr>
            <w:tcW w:w="1080" w:type="dxa"/>
            <w:shd w:val="clear" w:color="auto" w:fill="FFFF99"/>
          </w:tcPr>
          <w:p w:rsidR="00F8516A" w:rsidRPr="00DE3066" w:rsidRDefault="00F8516A" w:rsidP="00F8516A">
            <w:pPr>
              <w:jc w:val="center"/>
            </w:pPr>
            <w:r>
              <w:t>4.53</w:t>
            </w:r>
          </w:p>
        </w:tc>
        <w:tc>
          <w:tcPr>
            <w:tcW w:w="990" w:type="dxa"/>
            <w:shd w:val="clear" w:color="auto" w:fill="FFFF99"/>
          </w:tcPr>
          <w:p w:rsidR="00F8516A" w:rsidRPr="00DE3066" w:rsidRDefault="00F8516A" w:rsidP="00F8516A">
            <w:pPr>
              <w:jc w:val="center"/>
            </w:pPr>
            <w:r>
              <w:t>4.41</w:t>
            </w:r>
          </w:p>
        </w:tc>
      </w:tr>
      <w:tr w:rsidR="00F8516A" w:rsidRPr="00DE3066" w:rsidTr="00F8516A">
        <w:trPr>
          <w:trHeight w:val="216"/>
        </w:trPr>
        <w:tc>
          <w:tcPr>
            <w:tcW w:w="8118" w:type="dxa"/>
            <w:shd w:val="clear" w:color="auto" w:fill="FFFF99"/>
          </w:tcPr>
          <w:p w:rsidR="00F8516A" w:rsidRPr="00872016" w:rsidRDefault="00F8516A" w:rsidP="004E13BD">
            <w:pPr>
              <w:pStyle w:val="ListParagraph"/>
              <w:numPr>
                <w:ilvl w:val="0"/>
                <w:numId w:val="13"/>
              </w:numPr>
            </w:pPr>
            <w:r w:rsidRPr="00872016">
              <w:rPr>
                <w:rFonts w:cs="Arial"/>
                <w:color w:val="333333"/>
              </w:rPr>
              <w:t>Reasonable timelines for service/supply delivery</w:t>
            </w:r>
          </w:p>
        </w:tc>
        <w:tc>
          <w:tcPr>
            <w:tcW w:w="1170" w:type="dxa"/>
            <w:shd w:val="clear" w:color="auto" w:fill="FFFF99"/>
          </w:tcPr>
          <w:p w:rsidR="00F8516A" w:rsidRPr="00DE3066" w:rsidRDefault="00F8516A" w:rsidP="00F8516A">
            <w:pPr>
              <w:pStyle w:val="ListParagraph"/>
              <w:ind w:left="0"/>
              <w:jc w:val="center"/>
            </w:pPr>
            <w:r>
              <w:t>4.16</w:t>
            </w:r>
          </w:p>
        </w:tc>
        <w:tc>
          <w:tcPr>
            <w:tcW w:w="1170" w:type="dxa"/>
            <w:shd w:val="clear" w:color="auto" w:fill="FFFF99"/>
          </w:tcPr>
          <w:p w:rsidR="00F8516A" w:rsidRPr="00DE3066" w:rsidRDefault="00F8516A" w:rsidP="00F8516A">
            <w:pPr>
              <w:pStyle w:val="ListParagraph"/>
              <w:ind w:left="0"/>
              <w:jc w:val="center"/>
            </w:pPr>
            <w:r>
              <w:t>4.01</w:t>
            </w:r>
          </w:p>
        </w:tc>
        <w:tc>
          <w:tcPr>
            <w:tcW w:w="990" w:type="dxa"/>
            <w:shd w:val="clear" w:color="auto" w:fill="FFFF99"/>
          </w:tcPr>
          <w:p w:rsidR="00F8516A" w:rsidRPr="00DE3066" w:rsidRDefault="00F8516A" w:rsidP="00F8516A">
            <w:pPr>
              <w:pStyle w:val="ListParagraph"/>
              <w:ind w:left="0"/>
              <w:jc w:val="center"/>
            </w:pPr>
            <w:r>
              <w:t>4.17</w:t>
            </w:r>
          </w:p>
        </w:tc>
        <w:tc>
          <w:tcPr>
            <w:tcW w:w="1080" w:type="dxa"/>
            <w:shd w:val="clear" w:color="auto" w:fill="FFFF99"/>
          </w:tcPr>
          <w:p w:rsidR="00F8516A" w:rsidRPr="00DE3066" w:rsidRDefault="00F8516A" w:rsidP="00F8516A">
            <w:pPr>
              <w:jc w:val="center"/>
            </w:pPr>
            <w:r>
              <w:t>4.16</w:t>
            </w:r>
          </w:p>
        </w:tc>
        <w:tc>
          <w:tcPr>
            <w:tcW w:w="990" w:type="dxa"/>
            <w:shd w:val="clear" w:color="auto" w:fill="FFFF99"/>
          </w:tcPr>
          <w:p w:rsidR="00F8516A" w:rsidRPr="00DE3066" w:rsidRDefault="00F8516A" w:rsidP="00F8516A">
            <w:pPr>
              <w:jc w:val="center"/>
            </w:pPr>
            <w:r>
              <w:t>4.12</w:t>
            </w:r>
          </w:p>
        </w:tc>
      </w:tr>
      <w:tr w:rsidR="00F8516A" w:rsidRPr="00DE3066" w:rsidTr="00F8516A">
        <w:trPr>
          <w:trHeight w:val="216"/>
        </w:trPr>
        <w:tc>
          <w:tcPr>
            <w:tcW w:w="8118" w:type="dxa"/>
            <w:shd w:val="clear" w:color="auto" w:fill="FFFF99"/>
          </w:tcPr>
          <w:p w:rsidR="00F8516A" w:rsidRPr="00872016" w:rsidRDefault="00F8516A" w:rsidP="004E13BD">
            <w:pPr>
              <w:pStyle w:val="ListParagraph"/>
              <w:numPr>
                <w:ilvl w:val="0"/>
                <w:numId w:val="13"/>
              </w:numPr>
            </w:pPr>
            <w:r w:rsidRPr="00872016">
              <w:t>Ease of use and responsive: e.g.: electronic on-line communication</w:t>
            </w:r>
          </w:p>
        </w:tc>
        <w:tc>
          <w:tcPr>
            <w:tcW w:w="1170" w:type="dxa"/>
            <w:shd w:val="clear" w:color="auto" w:fill="FFFF99"/>
          </w:tcPr>
          <w:p w:rsidR="00F8516A" w:rsidRPr="00DE3066" w:rsidRDefault="00F8516A" w:rsidP="00F8516A">
            <w:pPr>
              <w:pStyle w:val="ListParagraph"/>
              <w:ind w:left="0"/>
              <w:jc w:val="center"/>
            </w:pPr>
            <w:r>
              <w:t>4.29</w:t>
            </w:r>
          </w:p>
        </w:tc>
        <w:tc>
          <w:tcPr>
            <w:tcW w:w="1170" w:type="dxa"/>
            <w:shd w:val="clear" w:color="auto" w:fill="FFFF99"/>
          </w:tcPr>
          <w:p w:rsidR="00F8516A" w:rsidRPr="00DE3066" w:rsidRDefault="00F8516A" w:rsidP="00F8516A">
            <w:pPr>
              <w:pStyle w:val="ListParagraph"/>
              <w:ind w:left="0"/>
              <w:jc w:val="center"/>
            </w:pPr>
            <w:r>
              <w:t>4.20</w:t>
            </w:r>
          </w:p>
        </w:tc>
        <w:tc>
          <w:tcPr>
            <w:tcW w:w="990" w:type="dxa"/>
            <w:shd w:val="clear" w:color="auto" w:fill="FFFF99"/>
          </w:tcPr>
          <w:p w:rsidR="00F8516A" w:rsidRPr="00DE3066" w:rsidRDefault="00F8516A" w:rsidP="00F8516A">
            <w:pPr>
              <w:pStyle w:val="ListParagraph"/>
              <w:ind w:left="0"/>
              <w:jc w:val="center"/>
            </w:pPr>
            <w:r>
              <w:t>4.34</w:t>
            </w:r>
          </w:p>
        </w:tc>
        <w:tc>
          <w:tcPr>
            <w:tcW w:w="1080" w:type="dxa"/>
            <w:shd w:val="clear" w:color="auto" w:fill="FFFF99"/>
          </w:tcPr>
          <w:p w:rsidR="00F8516A" w:rsidRPr="00DE3066" w:rsidRDefault="00F8516A" w:rsidP="00F8516A">
            <w:pPr>
              <w:jc w:val="center"/>
            </w:pPr>
            <w:r>
              <w:t>4.30</w:t>
            </w:r>
          </w:p>
        </w:tc>
        <w:tc>
          <w:tcPr>
            <w:tcW w:w="990" w:type="dxa"/>
            <w:shd w:val="clear" w:color="auto" w:fill="FFFF99"/>
          </w:tcPr>
          <w:p w:rsidR="00F8516A" w:rsidRPr="00DE3066" w:rsidRDefault="00F8516A" w:rsidP="00F8516A">
            <w:pPr>
              <w:jc w:val="center"/>
            </w:pPr>
            <w:r>
              <w:t>4.27</w:t>
            </w:r>
          </w:p>
        </w:tc>
      </w:tr>
      <w:tr w:rsidR="00F8516A" w:rsidRPr="00DE3066" w:rsidTr="00F8516A">
        <w:trPr>
          <w:trHeight w:val="216"/>
        </w:trPr>
        <w:tc>
          <w:tcPr>
            <w:tcW w:w="8118" w:type="dxa"/>
            <w:shd w:val="clear" w:color="auto" w:fill="FFFF99"/>
          </w:tcPr>
          <w:p w:rsidR="00F8516A" w:rsidRPr="00872016" w:rsidRDefault="00F8516A" w:rsidP="004E13BD">
            <w:pPr>
              <w:pStyle w:val="ListParagraph"/>
              <w:numPr>
                <w:ilvl w:val="0"/>
                <w:numId w:val="13"/>
              </w:numPr>
            </w:pPr>
            <w:r w:rsidRPr="00872016">
              <w:rPr>
                <w:rFonts w:cs="Arial"/>
                <w:color w:val="333333"/>
              </w:rPr>
              <w:t>Evaluative criteria, e.g.: fair, clear, rational</w:t>
            </w:r>
          </w:p>
        </w:tc>
        <w:tc>
          <w:tcPr>
            <w:tcW w:w="1170" w:type="dxa"/>
            <w:shd w:val="clear" w:color="auto" w:fill="FFFF99"/>
          </w:tcPr>
          <w:p w:rsidR="00F8516A" w:rsidRPr="00DE3066" w:rsidRDefault="00F8516A" w:rsidP="00F8516A">
            <w:pPr>
              <w:pStyle w:val="ListParagraph"/>
              <w:ind w:left="0"/>
              <w:jc w:val="center"/>
            </w:pPr>
            <w:r>
              <w:t>4.33</w:t>
            </w:r>
          </w:p>
        </w:tc>
        <w:tc>
          <w:tcPr>
            <w:tcW w:w="1170" w:type="dxa"/>
            <w:shd w:val="clear" w:color="auto" w:fill="FFFF99"/>
          </w:tcPr>
          <w:p w:rsidR="00F8516A" w:rsidRPr="00DE3066" w:rsidRDefault="00F8516A" w:rsidP="00F8516A">
            <w:pPr>
              <w:pStyle w:val="ListParagraph"/>
              <w:ind w:left="0"/>
              <w:jc w:val="center"/>
            </w:pPr>
            <w:r>
              <w:t>4.25</w:t>
            </w:r>
          </w:p>
        </w:tc>
        <w:tc>
          <w:tcPr>
            <w:tcW w:w="990" w:type="dxa"/>
            <w:shd w:val="clear" w:color="auto" w:fill="FFFF99"/>
          </w:tcPr>
          <w:p w:rsidR="00F8516A" w:rsidRPr="00DE3066" w:rsidRDefault="00F8516A" w:rsidP="00F8516A">
            <w:pPr>
              <w:pStyle w:val="ListParagraph"/>
              <w:ind w:left="0"/>
              <w:jc w:val="center"/>
            </w:pPr>
            <w:r>
              <w:t>4.39</w:t>
            </w:r>
          </w:p>
        </w:tc>
        <w:tc>
          <w:tcPr>
            <w:tcW w:w="1080" w:type="dxa"/>
            <w:shd w:val="clear" w:color="auto" w:fill="FFFF99"/>
          </w:tcPr>
          <w:p w:rsidR="00F8516A" w:rsidRPr="00DE3066" w:rsidRDefault="00F8516A" w:rsidP="00F8516A">
            <w:pPr>
              <w:jc w:val="center"/>
            </w:pPr>
            <w:r>
              <w:t>4.33</w:t>
            </w:r>
          </w:p>
        </w:tc>
        <w:tc>
          <w:tcPr>
            <w:tcW w:w="990" w:type="dxa"/>
            <w:shd w:val="clear" w:color="auto" w:fill="FFFF99"/>
          </w:tcPr>
          <w:p w:rsidR="00F8516A" w:rsidRPr="00DE3066" w:rsidRDefault="00F8516A" w:rsidP="00F8516A">
            <w:pPr>
              <w:jc w:val="center"/>
            </w:pPr>
            <w:r>
              <w:t>4.32</w:t>
            </w:r>
          </w:p>
        </w:tc>
      </w:tr>
      <w:tr w:rsidR="00F8516A" w:rsidRPr="00DE3066" w:rsidTr="00F8516A">
        <w:trPr>
          <w:trHeight w:val="216"/>
        </w:trPr>
        <w:tc>
          <w:tcPr>
            <w:tcW w:w="8118" w:type="dxa"/>
          </w:tcPr>
          <w:p w:rsidR="00F8516A" w:rsidRPr="00872016" w:rsidRDefault="00F8516A" w:rsidP="00F8516A">
            <w:pPr>
              <w:pStyle w:val="ListParagraph"/>
              <w:ind w:left="360" w:hanging="360"/>
              <w:rPr>
                <w:rFonts w:cs="Arial"/>
                <w:color w:val="333333"/>
              </w:rPr>
            </w:pPr>
          </w:p>
        </w:tc>
        <w:tc>
          <w:tcPr>
            <w:tcW w:w="1170" w:type="dxa"/>
          </w:tcPr>
          <w:p w:rsidR="00F8516A" w:rsidRPr="00DE3066" w:rsidRDefault="00F8516A" w:rsidP="00F8516A">
            <w:pPr>
              <w:pStyle w:val="ListParagraph"/>
              <w:ind w:left="0"/>
              <w:jc w:val="center"/>
            </w:pPr>
          </w:p>
        </w:tc>
        <w:tc>
          <w:tcPr>
            <w:tcW w:w="1170" w:type="dxa"/>
          </w:tcPr>
          <w:p w:rsidR="00F8516A" w:rsidRPr="00DE3066" w:rsidRDefault="00F8516A" w:rsidP="00F8516A">
            <w:pPr>
              <w:pStyle w:val="ListParagraph"/>
              <w:ind w:left="0"/>
              <w:jc w:val="center"/>
            </w:pPr>
          </w:p>
        </w:tc>
        <w:tc>
          <w:tcPr>
            <w:tcW w:w="990" w:type="dxa"/>
          </w:tcPr>
          <w:p w:rsidR="00F8516A" w:rsidRPr="00DE3066" w:rsidRDefault="00F8516A" w:rsidP="00F8516A">
            <w:pPr>
              <w:pStyle w:val="ListParagraph"/>
              <w:ind w:left="0"/>
              <w:jc w:val="center"/>
            </w:pPr>
          </w:p>
        </w:tc>
        <w:tc>
          <w:tcPr>
            <w:tcW w:w="1080" w:type="dxa"/>
          </w:tcPr>
          <w:p w:rsidR="00F8516A" w:rsidRPr="00DE3066" w:rsidRDefault="00F8516A" w:rsidP="00F8516A">
            <w:pPr>
              <w:jc w:val="center"/>
            </w:pPr>
          </w:p>
        </w:tc>
        <w:tc>
          <w:tcPr>
            <w:tcW w:w="990" w:type="dxa"/>
          </w:tcPr>
          <w:p w:rsidR="00F8516A" w:rsidRPr="00DE3066" w:rsidRDefault="00F8516A" w:rsidP="00F8516A">
            <w:pPr>
              <w:jc w:val="center"/>
            </w:pPr>
          </w:p>
        </w:tc>
      </w:tr>
      <w:tr w:rsidR="00F8516A" w:rsidRPr="00DE3066" w:rsidTr="00F8516A">
        <w:trPr>
          <w:trHeight w:val="216"/>
        </w:trPr>
        <w:tc>
          <w:tcPr>
            <w:tcW w:w="8118" w:type="dxa"/>
          </w:tcPr>
          <w:p w:rsidR="00F8516A" w:rsidRPr="00872016" w:rsidRDefault="00F8516A" w:rsidP="004E13BD">
            <w:pPr>
              <w:pStyle w:val="ListParagraph"/>
              <w:numPr>
                <w:ilvl w:val="0"/>
                <w:numId w:val="13"/>
              </w:numPr>
            </w:pPr>
            <w:r w:rsidRPr="00872016">
              <w:rPr>
                <w:rFonts w:cs="Arial"/>
                <w:color w:val="333333"/>
              </w:rPr>
              <w:t xml:space="preserve">Advance notice and helpful information </w:t>
            </w:r>
          </w:p>
        </w:tc>
        <w:tc>
          <w:tcPr>
            <w:tcW w:w="1170" w:type="dxa"/>
          </w:tcPr>
          <w:p w:rsidR="00F8516A" w:rsidRPr="00DE3066" w:rsidRDefault="00F8516A" w:rsidP="00F8516A">
            <w:pPr>
              <w:pStyle w:val="ListParagraph"/>
              <w:ind w:left="0"/>
              <w:jc w:val="center"/>
            </w:pPr>
            <w:r>
              <w:t>3.91</w:t>
            </w:r>
          </w:p>
        </w:tc>
        <w:tc>
          <w:tcPr>
            <w:tcW w:w="1170" w:type="dxa"/>
          </w:tcPr>
          <w:p w:rsidR="00F8516A" w:rsidRPr="00DE3066" w:rsidRDefault="00F8516A" w:rsidP="00F8516A">
            <w:pPr>
              <w:pStyle w:val="ListParagraph"/>
              <w:ind w:left="0"/>
              <w:jc w:val="center"/>
            </w:pPr>
            <w:r>
              <w:t>3.85</w:t>
            </w:r>
          </w:p>
        </w:tc>
        <w:tc>
          <w:tcPr>
            <w:tcW w:w="990" w:type="dxa"/>
          </w:tcPr>
          <w:p w:rsidR="00F8516A" w:rsidRPr="00DE3066" w:rsidRDefault="00F8516A" w:rsidP="00F8516A">
            <w:pPr>
              <w:pStyle w:val="ListParagraph"/>
              <w:ind w:left="0"/>
              <w:jc w:val="center"/>
            </w:pPr>
            <w:r>
              <w:t>4.04</w:t>
            </w:r>
          </w:p>
        </w:tc>
        <w:tc>
          <w:tcPr>
            <w:tcW w:w="1080" w:type="dxa"/>
          </w:tcPr>
          <w:p w:rsidR="00F8516A" w:rsidRPr="00DE3066" w:rsidRDefault="00F8516A" w:rsidP="00F8516A">
            <w:pPr>
              <w:jc w:val="center"/>
            </w:pPr>
            <w:r>
              <w:t>3.80</w:t>
            </w:r>
          </w:p>
        </w:tc>
        <w:tc>
          <w:tcPr>
            <w:tcW w:w="990" w:type="dxa"/>
          </w:tcPr>
          <w:p w:rsidR="00F8516A" w:rsidRPr="00DE3066" w:rsidRDefault="00F8516A" w:rsidP="00F8516A">
            <w:pPr>
              <w:jc w:val="center"/>
            </w:pPr>
            <w:r>
              <w:t>3.90</w:t>
            </w:r>
          </w:p>
        </w:tc>
      </w:tr>
      <w:tr w:rsidR="00F8516A" w:rsidRPr="00DE3066" w:rsidTr="00F8516A">
        <w:trPr>
          <w:trHeight w:val="216"/>
        </w:trPr>
        <w:tc>
          <w:tcPr>
            <w:tcW w:w="8118" w:type="dxa"/>
          </w:tcPr>
          <w:p w:rsidR="00F8516A" w:rsidRPr="00872016" w:rsidRDefault="00F8516A" w:rsidP="004E13BD">
            <w:pPr>
              <w:pStyle w:val="ListParagraph"/>
              <w:numPr>
                <w:ilvl w:val="0"/>
                <w:numId w:val="13"/>
              </w:numPr>
            </w:pPr>
            <w:r w:rsidRPr="00872016">
              <w:rPr>
                <w:rFonts w:cs="Arial"/>
                <w:color w:val="333333"/>
              </w:rPr>
              <w:t xml:space="preserve">Reasonable pricing for </w:t>
            </w:r>
            <w:proofErr w:type="spellStart"/>
            <w:r w:rsidRPr="00872016">
              <w:rPr>
                <w:rFonts w:cs="Arial"/>
                <w:color w:val="333333"/>
              </w:rPr>
              <w:t>labour</w:t>
            </w:r>
            <w:proofErr w:type="spellEnd"/>
            <w:r w:rsidRPr="00872016">
              <w:rPr>
                <w:rFonts w:cs="Arial"/>
                <w:color w:val="333333"/>
              </w:rPr>
              <w:t xml:space="preserve"> and capital</w:t>
            </w:r>
          </w:p>
        </w:tc>
        <w:tc>
          <w:tcPr>
            <w:tcW w:w="1170" w:type="dxa"/>
          </w:tcPr>
          <w:p w:rsidR="00F8516A" w:rsidRPr="00DE3066" w:rsidRDefault="00F8516A" w:rsidP="00F8516A">
            <w:pPr>
              <w:pStyle w:val="ListParagraph"/>
              <w:ind w:left="0"/>
              <w:jc w:val="center"/>
            </w:pPr>
            <w:r>
              <w:t>4.30</w:t>
            </w:r>
          </w:p>
        </w:tc>
        <w:tc>
          <w:tcPr>
            <w:tcW w:w="1170" w:type="dxa"/>
          </w:tcPr>
          <w:p w:rsidR="00F8516A" w:rsidRPr="00DE3066" w:rsidRDefault="00F8516A" w:rsidP="00F8516A">
            <w:pPr>
              <w:pStyle w:val="ListParagraph"/>
              <w:ind w:left="0"/>
              <w:jc w:val="center"/>
            </w:pPr>
            <w:r>
              <w:t>4.25</w:t>
            </w:r>
          </w:p>
        </w:tc>
        <w:tc>
          <w:tcPr>
            <w:tcW w:w="990" w:type="dxa"/>
          </w:tcPr>
          <w:p w:rsidR="00F8516A" w:rsidRPr="00DE3066" w:rsidRDefault="00F8516A" w:rsidP="00F8516A">
            <w:pPr>
              <w:pStyle w:val="ListParagraph"/>
              <w:ind w:left="0"/>
              <w:jc w:val="center"/>
            </w:pPr>
            <w:r>
              <w:t>4.46</w:t>
            </w:r>
          </w:p>
        </w:tc>
        <w:tc>
          <w:tcPr>
            <w:tcW w:w="1080" w:type="dxa"/>
          </w:tcPr>
          <w:p w:rsidR="00F8516A" w:rsidRPr="00DE3066" w:rsidRDefault="00F8516A" w:rsidP="00F8516A">
            <w:pPr>
              <w:jc w:val="center"/>
            </w:pPr>
            <w:r>
              <w:t>4.31</w:t>
            </w:r>
          </w:p>
        </w:tc>
        <w:tc>
          <w:tcPr>
            <w:tcW w:w="990" w:type="dxa"/>
          </w:tcPr>
          <w:p w:rsidR="00F8516A" w:rsidRPr="00DE3066" w:rsidRDefault="00F8516A" w:rsidP="00F8516A">
            <w:pPr>
              <w:jc w:val="center"/>
            </w:pPr>
            <w:r>
              <w:t>4.32</w:t>
            </w:r>
          </w:p>
        </w:tc>
      </w:tr>
      <w:tr w:rsidR="00F8516A" w:rsidRPr="00DE3066" w:rsidTr="00F8516A">
        <w:trPr>
          <w:trHeight w:val="216"/>
        </w:trPr>
        <w:tc>
          <w:tcPr>
            <w:tcW w:w="8118" w:type="dxa"/>
          </w:tcPr>
          <w:p w:rsidR="00F8516A" w:rsidRPr="00872016" w:rsidRDefault="00F8516A" w:rsidP="004E13BD">
            <w:pPr>
              <w:pStyle w:val="ListParagraph"/>
              <w:numPr>
                <w:ilvl w:val="0"/>
                <w:numId w:val="13"/>
              </w:numPr>
            </w:pPr>
            <w:r w:rsidRPr="00872016">
              <w:rPr>
                <w:rFonts w:cs="Arial"/>
                <w:color w:val="333333"/>
              </w:rPr>
              <w:t>Reasonable pre-qualifications:  e.g.: insurance, location, resources, experience</w:t>
            </w:r>
          </w:p>
        </w:tc>
        <w:tc>
          <w:tcPr>
            <w:tcW w:w="1170" w:type="dxa"/>
          </w:tcPr>
          <w:p w:rsidR="00F8516A" w:rsidRPr="00DE3066" w:rsidRDefault="00F8516A" w:rsidP="00F8516A">
            <w:pPr>
              <w:pStyle w:val="ListParagraph"/>
              <w:ind w:left="0"/>
              <w:jc w:val="center"/>
            </w:pPr>
            <w:r>
              <w:t>4.26</w:t>
            </w:r>
          </w:p>
        </w:tc>
        <w:tc>
          <w:tcPr>
            <w:tcW w:w="1170" w:type="dxa"/>
          </w:tcPr>
          <w:p w:rsidR="00F8516A" w:rsidRPr="00DE3066" w:rsidRDefault="00F8516A" w:rsidP="00F8516A">
            <w:pPr>
              <w:pStyle w:val="ListParagraph"/>
              <w:ind w:left="0"/>
              <w:jc w:val="center"/>
            </w:pPr>
            <w:r>
              <w:t>4.09</w:t>
            </w:r>
          </w:p>
        </w:tc>
        <w:tc>
          <w:tcPr>
            <w:tcW w:w="990" w:type="dxa"/>
          </w:tcPr>
          <w:p w:rsidR="00F8516A" w:rsidRPr="00DE3066" w:rsidRDefault="00F8516A" w:rsidP="00F8516A">
            <w:pPr>
              <w:pStyle w:val="ListParagraph"/>
              <w:ind w:left="0"/>
              <w:jc w:val="center"/>
            </w:pPr>
            <w:r>
              <w:t>4.27</w:t>
            </w:r>
          </w:p>
        </w:tc>
        <w:tc>
          <w:tcPr>
            <w:tcW w:w="1080" w:type="dxa"/>
          </w:tcPr>
          <w:p w:rsidR="00F8516A" w:rsidRPr="00DE3066" w:rsidRDefault="00F8516A" w:rsidP="00F8516A">
            <w:pPr>
              <w:jc w:val="center"/>
            </w:pPr>
            <w:r>
              <w:t>4.17</w:t>
            </w:r>
          </w:p>
        </w:tc>
        <w:tc>
          <w:tcPr>
            <w:tcW w:w="990" w:type="dxa"/>
          </w:tcPr>
          <w:p w:rsidR="00F8516A" w:rsidRPr="00DE3066" w:rsidRDefault="00F8516A" w:rsidP="00F8516A">
            <w:pPr>
              <w:jc w:val="center"/>
            </w:pPr>
            <w:r>
              <w:t>4.19</w:t>
            </w:r>
          </w:p>
        </w:tc>
      </w:tr>
      <w:tr w:rsidR="00F8516A" w:rsidRPr="00DE3066" w:rsidTr="00F8516A">
        <w:trPr>
          <w:trHeight w:val="216"/>
        </w:trPr>
        <w:tc>
          <w:tcPr>
            <w:tcW w:w="8118" w:type="dxa"/>
          </w:tcPr>
          <w:p w:rsidR="00F8516A" w:rsidRPr="00872016" w:rsidRDefault="00F8516A" w:rsidP="004E13BD">
            <w:pPr>
              <w:pStyle w:val="ListParagraph"/>
              <w:numPr>
                <w:ilvl w:val="0"/>
                <w:numId w:val="13"/>
              </w:numPr>
            </w:pPr>
            <w:r w:rsidRPr="00872016">
              <w:rPr>
                <w:rFonts w:cs="Arial"/>
                <w:color w:val="333333"/>
              </w:rPr>
              <w:t>Bid feedback, e.g.:  timely, clear, rational</w:t>
            </w:r>
          </w:p>
        </w:tc>
        <w:tc>
          <w:tcPr>
            <w:tcW w:w="1170" w:type="dxa"/>
          </w:tcPr>
          <w:p w:rsidR="00F8516A" w:rsidRPr="00DE3066" w:rsidRDefault="00F8516A" w:rsidP="00F8516A">
            <w:pPr>
              <w:pStyle w:val="ListParagraph"/>
              <w:ind w:left="0"/>
              <w:jc w:val="center"/>
            </w:pPr>
            <w:r>
              <w:t>4.38</w:t>
            </w:r>
          </w:p>
        </w:tc>
        <w:tc>
          <w:tcPr>
            <w:tcW w:w="1170" w:type="dxa"/>
          </w:tcPr>
          <w:p w:rsidR="00F8516A" w:rsidRPr="00DE3066" w:rsidRDefault="00F8516A" w:rsidP="00F8516A">
            <w:pPr>
              <w:pStyle w:val="ListParagraph"/>
              <w:ind w:left="0"/>
              <w:jc w:val="center"/>
            </w:pPr>
            <w:r>
              <w:t>4.22</w:t>
            </w:r>
          </w:p>
        </w:tc>
        <w:tc>
          <w:tcPr>
            <w:tcW w:w="990" w:type="dxa"/>
          </w:tcPr>
          <w:p w:rsidR="00F8516A" w:rsidRPr="00DE3066" w:rsidRDefault="00F8516A" w:rsidP="00F8516A">
            <w:pPr>
              <w:pStyle w:val="ListParagraph"/>
              <w:ind w:left="0"/>
              <w:jc w:val="center"/>
            </w:pPr>
            <w:r>
              <w:t>4.39</w:t>
            </w:r>
          </w:p>
        </w:tc>
        <w:tc>
          <w:tcPr>
            <w:tcW w:w="1080" w:type="dxa"/>
          </w:tcPr>
          <w:p w:rsidR="00F8516A" w:rsidRPr="00DE3066" w:rsidRDefault="00F8516A" w:rsidP="00F8516A">
            <w:pPr>
              <w:jc w:val="center"/>
            </w:pPr>
            <w:r>
              <w:t>4.48</w:t>
            </w:r>
          </w:p>
        </w:tc>
        <w:tc>
          <w:tcPr>
            <w:tcW w:w="990" w:type="dxa"/>
          </w:tcPr>
          <w:p w:rsidR="00F8516A" w:rsidRPr="00DE3066" w:rsidRDefault="00F8516A" w:rsidP="00F8516A">
            <w:pPr>
              <w:jc w:val="center"/>
            </w:pPr>
            <w:r>
              <w:t>4.35</w:t>
            </w:r>
          </w:p>
        </w:tc>
      </w:tr>
      <w:tr w:rsidR="00F8516A" w:rsidRPr="00DE3066" w:rsidTr="00F8516A">
        <w:trPr>
          <w:trHeight w:val="216"/>
        </w:trPr>
        <w:tc>
          <w:tcPr>
            <w:tcW w:w="8118" w:type="dxa"/>
          </w:tcPr>
          <w:p w:rsidR="00F8516A" w:rsidRPr="00872016" w:rsidRDefault="00F8516A" w:rsidP="00F8516A">
            <w:pPr>
              <w:ind w:left="360" w:hanging="360"/>
            </w:pPr>
          </w:p>
        </w:tc>
        <w:tc>
          <w:tcPr>
            <w:tcW w:w="1170" w:type="dxa"/>
          </w:tcPr>
          <w:p w:rsidR="00F8516A" w:rsidRPr="00DE3066" w:rsidRDefault="00F8516A" w:rsidP="00F8516A">
            <w:pPr>
              <w:pStyle w:val="ListParagraph"/>
              <w:ind w:left="0"/>
              <w:jc w:val="center"/>
            </w:pPr>
          </w:p>
        </w:tc>
        <w:tc>
          <w:tcPr>
            <w:tcW w:w="1170" w:type="dxa"/>
          </w:tcPr>
          <w:p w:rsidR="00F8516A" w:rsidRPr="00DE3066" w:rsidRDefault="00F8516A" w:rsidP="00F8516A">
            <w:pPr>
              <w:pStyle w:val="ListParagraph"/>
              <w:ind w:left="0"/>
              <w:jc w:val="center"/>
            </w:pPr>
          </w:p>
        </w:tc>
        <w:tc>
          <w:tcPr>
            <w:tcW w:w="990" w:type="dxa"/>
          </w:tcPr>
          <w:p w:rsidR="00F8516A" w:rsidRPr="00DE3066" w:rsidRDefault="00F8516A" w:rsidP="00F8516A">
            <w:pPr>
              <w:pStyle w:val="ListParagraph"/>
              <w:ind w:left="0"/>
              <w:jc w:val="center"/>
            </w:pPr>
          </w:p>
        </w:tc>
        <w:tc>
          <w:tcPr>
            <w:tcW w:w="1080" w:type="dxa"/>
          </w:tcPr>
          <w:p w:rsidR="00F8516A" w:rsidRPr="00DE3066" w:rsidRDefault="00F8516A" w:rsidP="00F8516A">
            <w:pPr>
              <w:jc w:val="center"/>
            </w:pPr>
          </w:p>
        </w:tc>
        <w:tc>
          <w:tcPr>
            <w:tcW w:w="990" w:type="dxa"/>
          </w:tcPr>
          <w:p w:rsidR="00F8516A" w:rsidRPr="00DE3066" w:rsidRDefault="00F8516A" w:rsidP="00F8516A">
            <w:pPr>
              <w:jc w:val="center"/>
            </w:pPr>
          </w:p>
        </w:tc>
      </w:tr>
      <w:tr w:rsidR="00F8516A" w:rsidRPr="00DE3066" w:rsidTr="00F8516A">
        <w:trPr>
          <w:trHeight w:val="216"/>
        </w:trPr>
        <w:tc>
          <w:tcPr>
            <w:tcW w:w="8118" w:type="dxa"/>
            <w:shd w:val="clear" w:color="auto" w:fill="DBE5F1" w:themeFill="accent1" w:themeFillTint="33"/>
          </w:tcPr>
          <w:p w:rsidR="00F8516A" w:rsidRPr="00872016" w:rsidRDefault="00F8516A" w:rsidP="00F8516A">
            <w:pPr>
              <w:ind w:left="360" w:hanging="360"/>
            </w:pPr>
            <w:r w:rsidRPr="00872016">
              <w:t>1</w:t>
            </w:r>
            <w:r>
              <w:t>0.</w:t>
            </w:r>
            <w:r w:rsidRPr="00872016">
              <w:t xml:space="preserve"> </w:t>
            </w:r>
            <w:r w:rsidRPr="00872016">
              <w:rPr>
                <w:rFonts w:cs="Arial"/>
                <w:color w:val="333333"/>
              </w:rPr>
              <w:t>Incentives for innovation, e.g.: technology, partnering, compensation, project management</w:t>
            </w:r>
          </w:p>
        </w:tc>
        <w:tc>
          <w:tcPr>
            <w:tcW w:w="1170" w:type="dxa"/>
            <w:shd w:val="clear" w:color="auto" w:fill="DBE5F1" w:themeFill="accent1" w:themeFillTint="33"/>
          </w:tcPr>
          <w:p w:rsidR="00F8516A" w:rsidRPr="00DE3066" w:rsidRDefault="00F8516A" w:rsidP="00F8516A">
            <w:pPr>
              <w:pStyle w:val="ListParagraph"/>
              <w:ind w:left="0"/>
              <w:jc w:val="center"/>
            </w:pPr>
            <w:r>
              <w:t>3.95</w:t>
            </w:r>
          </w:p>
        </w:tc>
        <w:tc>
          <w:tcPr>
            <w:tcW w:w="1170" w:type="dxa"/>
            <w:shd w:val="clear" w:color="auto" w:fill="DBE5F1" w:themeFill="accent1" w:themeFillTint="33"/>
          </w:tcPr>
          <w:p w:rsidR="00F8516A" w:rsidRPr="00F930D2" w:rsidRDefault="00F8516A" w:rsidP="00F8516A">
            <w:pPr>
              <w:pStyle w:val="ListParagraph"/>
              <w:ind w:left="0"/>
              <w:jc w:val="center"/>
            </w:pPr>
            <w:r w:rsidRPr="00F930D2">
              <w:t>3.80</w:t>
            </w:r>
          </w:p>
        </w:tc>
        <w:tc>
          <w:tcPr>
            <w:tcW w:w="990" w:type="dxa"/>
            <w:shd w:val="clear" w:color="auto" w:fill="DBE5F1" w:themeFill="accent1" w:themeFillTint="33"/>
          </w:tcPr>
          <w:p w:rsidR="00F8516A" w:rsidRPr="00F930D2" w:rsidRDefault="00F8516A" w:rsidP="00F8516A">
            <w:pPr>
              <w:pStyle w:val="ListParagraph"/>
              <w:ind w:left="0"/>
              <w:jc w:val="center"/>
            </w:pPr>
            <w:r w:rsidRPr="00F930D2">
              <w:t>3.91</w:t>
            </w:r>
          </w:p>
        </w:tc>
        <w:tc>
          <w:tcPr>
            <w:tcW w:w="1080" w:type="dxa"/>
            <w:shd w:val="clear" w:color="auto" w:fill="DBE5F1" w:themeFill="accent1" w:themeFillTint="33"/>
          </w:tcPr>
          <w:p w:rsidR="00F8516A" w:rsidRPr="00DE3066" w:rsidRDefault="00F8516A" w:rsidP="00F8516A">
            <w:pPr>
              <w:jc w:val="center"/>
            </w:pPr>
            <w:r>
              <w:t>3.95</w:t>
            </w:r>
          </w:p>
        </w:tc>
        <w:tc>
          <w:tcPr>
            <w:tcW w:w="990" w:type="dxa"/>
            <w:shd w:val="clear" w:color="auto" w:fill="DBE5F1" w:themeFill="accent1" w:themeFillTint="33"/>
          </w:tcPr>
          <w:p w:rsidR="00F8516A" w:rsidRPr="00DE3066" w:rsidRDefault="00F8516A" w:rsidP="00F8516A">
            <w:pPr>
              <w:jc w:val="center"/>
            </w:pPr>
            <w:r>
              <w:t>3.89</w:t>
            </w:r>
          </w:p>
        </w:tc>
      </w:tr>
      <w:tr w:rsidR="00F8516A" w:rsidRPr="00DE3066" w:rsidTr="00F8516A">
        <w:trPr>
          <w:trHeight w:val="216"/>
        </w:trPr>
        <w:tc>
          <w:tcPr>
            <w:tcW w:w="8118" w:type="dxa"/>
            <w:shd w:val="clear" w:color="auto" w:fill="DBE5F1" w:themeFill="accent1" w:themeFillTint="33"/>
          </w:tcPr>
          <w:p w:rsidR="00F8516A" w:rsidRPr="00872016" w:rsidRDefault="00F8516A" w:rsidP="00F8516A">
            <w:pPr>
              <w:ind w:left="360" w:hanging="360"/>
            </w:pPr>
            <w:r w:rsidRPr="00872016">
              <w:t>1</w:t>
            </w:r>
            <w:r>
              <w:t>1</w:t>
            </w:r>
            <w:r w:rsidRPr="00872016">
              <w:t xml:space="preserve">. </w:t>
            </w:r>
            <w:r w:rsidRPr="00872016">
              <w:rPr>
                <w:rFonts w:cs="Arial"/>
                <w:color w:val="333333"/>
              </w:rPr>
              <w:t>Clear process for change management</w:t>
            </w:r>
          </w:p>
        </w:tc>
        <w:tc>
          <w:tcPr>
            <w:tcW w:w="1170" w:type="dxa"/>
            <w:shd w:val="clear" w:color="auto" w:fill="DBE5F1" w:themeFill="accent1" w:themeFillTint="33"/>
          </w:tcPr>
          <w:p w:rsidR="00F8516A" w:rsidRPr="0083690B" w:rsidRDefault="00F8516A" w:rsidP="00F8516A">
            <w:pPr>
              <w:pStyle w:val="ListParagraph"/>
              <w:ind w:left="0"/>
              <w:jc w:val="center"/>
              <w:rPr>
                <w:color w:val="FF0000"/>
              </w:rPr>
            </w:pPr>
            <w:r w:rsidRPr="0083690B">
              <w:rPr>
                <w:color w:val="FF0000"/>
              </w:rPr>
              <w:t>2.82</w:t>
            </w:r>
          </w:p>
        </w:tc>
        <w:tc>
          <w:tcPr>
            <w:tcW w:w="1170" w:type="dxa"/>
            <w:shd w:val="clear" w:color="auto" w:fill="DBE5F1" w:themeFill="accent1" w:themeFillTint="33"/>
          </w:tcPr>
          <w:p w:rsidR="00F8516A" w:rsidRPr="0083690B" w:rsidRDefault="00F8516A" w:rsidP="00F8516A">
            <w:pPr>
              <w:pStyle w:val="ListParagraph"/>
              <w:ind w:left="0"/>
              <w:jc w:val="center"/>
              <w:rPr>
                <w:color w:val="FF0000"/>
              </w:rPr>
            </w:pPr>
            <w:r w:rsidRPr="0083690B">
              <w:rPr>
                <w:color w:val="FF0000"/>
              </w:rPr>
              <w:t>2.81</w:t>
            </w:r>
          </w:p>
        </w:tc>
        <w:tc>
          <w:tcPr>
            <w:tcW w:w="990" w:type="dxa"/>
            <w:shd w:val="clear" w:color="auto" w:fill="DBE5F1" w:themeFill="accent1" w:themeFillTint="33"/>
          </w:tcPr>
          <w:p w:rsidR="00F8516A" w:rsidRPr="00DE3066" w:rsidRDefault="00F8516A" w:rsidP="00F8516A">
            <w:pPr>
              <w:pStyle w:val="ListParagraph"/>
              <w:ind w:left="0"/>
              <w:jc w:val="center"/>
            </w:pPr>
            <w:r w:rsidRPr="0083690B">
              <w:rPr>
                <w:color w:val="FF0000"/>
              </w:rPr>
              <w:t>2.87</w:t>
            </w:r>
          </w:p>
        </w:tc>
        <w:tc>
          <w:tcPr>
            <w:tcW w:w="1080" w:type="dxa"/>
            <w:shd w:val="clear" w:color="auto" w:fill="DBE5F1" w:themeFill="accent1" w:themeFillTint="33"/>
          </w:tcPr>
          <w:p w:rsidR="00F8516A" w:rsidRPr="00DE3066" w:rsidRDefault="00F8516A" w:rsidP="00F8516A">
            <w:pPr>
              <w:jc w:val="center"/>
            </w:pPr>
            <w:r>
              <w:t>3.00</w:t>
            </w:r>
          </w:p>
        </w:tc>
        <w:tc>
          <w:tcPr>
            <w:tcW w:w="990" w:type="dxa"/>
            <w:shd w:val="clear" w:color="auto" w:fill="DBE5F1" w:themeFill="accent1" w:themeFillTint="33"/>
          </w:tcPr>
          <w:p w:rsidR="00F8516A" w:rsidRPr="00DE3066" w:rsidRDefault="00F8516A" w:rsidP="00F8516A">
            <w:pPr>
              <w:jc w:val="center"/>
            </w:pPr>
            <w:r>
              <w:t>2.86</w:t>
            </w:r>
          </w:p>
        </w:tc>
      </w:tr>
      <w:tr w:rsidR="00F8516A" w:rsidRPr="00DE3066" w:rsidTr="00F8516A">
        <w:trPr>
          <w:trHeight w:val="216"/>
        </w:trPr>
        <w:tc>
          <w:tcPr>
            <w:tcW w:w="8118" w:type="dxa"/>
            <w:shd w:val="clear" w:color="auto" w:fill="DBE5F1" w:themeFill="accent1" w:themeFillTint="33"/>
          </w:tcPr>
          <w:p w:rsidR="00F8516A" w:rsidRPr="00872016" w:rsidRDefault="00F8516A" w:rsidP="00F8516A">
            <w:pPr>
              <w:ind w:left="360" w:hanging="360"/>
            </w:pPr>
            <w:r w:rsidRPr="00872016">
              <w:t xml:space="preserve">12. </w:t>
            </w:r>
            <w:r w:rsidRPr="00872016">
              <w:rPr>
                <w:rFonts w:cs="Arial"/>
                <w:color w:val="333333"/>
              </w:rPr>
              <w:t>Incentives for economic development e.g.: location, jobs, salary levels</w:t>
            </w:r>
          </w:p>
        </w:tc>
        <w:tc>
          <w:tcPr>
            <w:tcW w:w="1170" w:type="dxa"/>
            <w:shd w:val="clear" w:color="auto" w:fill="DBE5F1" w:themeFill="accent1" w:themeFillTint="33"/>
          </w:tcPr>
          <w:p w:rsidR="00F8516A" w:rsidRPr="00DE3066" w:rsidRDefault="00F8516A" w:rsidP="00F8516A">
            <w:pPr>
              <w:pStyle w:val="ListParagraph"/>
              <w:ind w:left="0"/>
              <w:jc w:val="center"/>
            </w:pPr>
            <w:r>
              <w:t>3.43</w:t>
            </w:r>
          </w:p>
        </w:tc>
        <w:tc>
          <w:tcPr>
            <w:tcW w:w="1170" w:type="dxa"/>
            <w:shd w:val="clear" w:color="auto" w:fill="DBE5F1" w:themeFill="accent1" w:themeFillTint="33"/>
          </w:tcPr>
          <w:p w:rsidR="00F8516A" w:rsidRPr="00DE3066" w:rsidRDefault="00F8516A" w:rsidP="00F8516A">
            <w:pPr>
              <w:pStyle w:val="ListParagraph"/>
              <w:ind w:left="0"/>
              <w:jc w:val="center"/>
            </w:pPr>
            <w:r>
              <w:t>3.35</w:t>
            </w:r>
          </w:p>
        </w:tc>
        <w:tc>
          <w:tcPr>
            <w:tcW w:w="990" w:type="dxa"/>
            <w:shd w:val="clear" w:color="auto" w:fill="DBE5F1" w:themeFill="accent1" w:themeFillTint="33"/>
          </w:tcPr>
          <w:p w:rsidR="00F8516A" w:rsidRPr="00DE3066" w:rsidRDefault="00F8516A" w:rsidP="00F8516A">
            <w:pPr>
              <w:pStyle w:val="ListParagraph"/>
              <w:ind w:left="0"/>
              <w:jc w:val="center"/>
            </w:pPr>
            <w:r>
              <w:t>3.43</w:t>
            </w:r>
          </w:p>
        </w:tc>
        <w:tc>
          <w:tcPr>
            <w:tcW w:w="1080" w:type="dxa"/>
            <w:shd w:val="clear" w:color="auto" w:fill="DBE5F1" w:themeFill="accent1" w:themeFillTint="33"/>
          </w:tcPr>
          <w:p w:rsidR="00F8516A" w:rsidRPr="0083690B" w:rsidRDefault="00F8516A" w:rsidP="00F8516A">
            <w:pPr>
              <w:jc w:val="center"/>
              <w:rPr>
                <w:color w:val="FF0000"/>
              </w:rPr>
            </w:pPr>
            <w:r w:rsidRPr="0083690B">
              <w:rPr>
                <w:color w:val="FF0000"/>
              </w:rPr>
              <w:t>2.58</w:t>
            </w:r>
          </w:p>
        </w:tc>
        <w:tc>
          <w:tcPr>
            <w:tcW w:w="990" w:type="dxa"/>
            <w:shd w:val="clear" w:color="auto" w:fill="DBE5F1" w:themeFill="accent1" w:themeFillTint="33"/>
          </w:tcPr>
          <w:p w:rsidR="00F8516A" w:rsidRPr="00DE3066" w:rsidRDefault="00F8516A" w:rsidP="00F8516A">
            <w:pPr>
              <w:jc w:val="center"/>
            </w:pPr>
            <w:r>
              <w:t>3.43</w:t>
            </w:r>
          </w:p>
        </w:tc>
      </w:tr>
      <w:tr w:rsidR="00F8516A" w:rsidRPr="001625D0" w:rsidTr="00F8516A">
        <w:trPr>
          <w:trHeight w:val="216"/>
        </w:trPr>
        <w:tc>
          <w:tcPr>
            <w:tcW w:w="8118" w:type="dxa"/>
            <w:shd w:val="clear" w:color="auto" w:fill="DBE5F1" w:themeFill="accent1" w:themeFillTint="33"/>
          </w:tcPr>
          <w:p w:rsidR="00F8516A" w:rsidRPr="00872016" w:rsidRDefault="00F8516A" w:rsidP="00F8516A">
            <w:pPr>
              <w:ind w:left="360" w:hanging="360"/>
            </w:pPr>
            <w:r w:rsidRPr="00872016">
              <w:t>13.</w:t>
            </w:r>
            <w:r>
              <w:t xml:space="preserve"> </w:t>
            </w:r>
            <w:r w:rsidRPr="00872016">
              <w:rPr>
                <w:rFonts w:cs="Arial"/>
                <w:color w:val="333333"/>
              </w:rPr>
              <w:t>Incentives for social development, e.g. race, gender, education, religion</w:t>
            </w:r>
          </w:p>
        </w:tc>
        <w:tc>
          <w:tcPr>
            <w:tcW w:w="1170" w:type="dxa"/>
            <w:shd w:val="clear" w:color="auto" w:fill="DBE5F1" w:themeFill="accent1" w:themeFillTint="33"/>
          </w:tcPr>
          <w:p w:rsidR="00F8516A" w:rsidRPr="001625D0" w:rsidRDefault="00F8516A" w:rsidP="00F8516A">
            <w:pPr>
              <w:pStyle w:val="ListParagraph"/>
              <w:ind w:left="0"/>
              <w:jc w:val="center"/>
              <w:rPr>
                <w:color w:val="FF0000"/>
              </w:rPr>
            </w:pPr>
            <w:r w:rsidRPr="00B1305B">
              <w:t>4.11</w:t>
            </w:r>
          </w:p>
        </w:tc>
        <w:tc>
          <w:tcPr>
            <w:tcW w:w="1170" w:type="dxa"/>
            <w:shd w:val="clear" w:color="auto" w:fill="DBE5F1" w:themeFill="accent1" w:themeFillTint="33"/>
          </w:tcPr>
          <w:p w:rsidR="00F8516A" w:rsidRPr="00F930D2" w:rsidRDefault="00F8516A" w:rsidP="00F8516A">
            <w:pPr>
              <w:pStyle w:val="ListParagraph"/>
              <w:ind w:left="0"/>
              <w:jc w:val="center"/>
            </w:pPr>
            <w:r w:rsidRPr="00F930D2">
              <w:t>3.94</w:t>
            </w:r>
          </w:p>
        </w:tc>
        <w:tc>
          <w:tcPr>
            <w:tcW w:w="990" w:type="dxa"/>
            <w:shd w:val="clear" w:color="auto" w:fill="DBE5F1" w:themeFill="accent1" w:themeFillTint="33"/>
          </w:tcPr>
          <w:p w:rsidR="00F8516A" w:rsidRPr="00F930D2" w:rsidRDefault="00F8516A" w:rsidP="00F8516A">
            <w:pPr>
              <w:pStyle w:val="ListParagraph"/>
              <w:ind w:left="0"/>
              <w:jc w:val="center"/>
            </w:pPr>
            <w:r w:rsidRPr="00F930D2">
              <w:t>4.00</w:t>
            </w:r>
          </w:p>
        </w:tc>
        <w:tc>
          <w:tcPr>
            <w:tcW w:w="1080" w:type="dxa"/>
            <w:shd w:val="clear" w:color="auto" w:fill="DBE5F1" w:themeFill="accent1" w:themeFillTint="33"/>
          </w:tcPr>
          <w:p w:rsidR="00F8516A" w:rsidRPr="0083690B" w:rsidRDefault="00F8516A" w:rsidP="00F8516A">
            <w:pPr>
              <w:jc w:val="center"/>
              <w:rPr>
                <w:color w:val="FF0000"/>
              </w:rPr>
            </w:pPr>
            <w:r w:rsidRPr="0083690B">
              <w:rPr>
                <w:color w:val="FF0000"/>
              </w:rPr>
              <w:t>2.26</w:t>
            </w:r>
          </w:p>
        </w:tc>
        <w:tc>
          <w:tcPr>
            <w:tcW w:w="990" w:type="dxa"/>
            <w:shd w:val="clear" w:color="auto" w:fill="DBE5F1" w:themeFill="accent1" w:themeFillTint="33"/>
          </w:tcPr>
          <w:p w:rsidR="00F8516A" w:rsidRPr="001625D0" w:rsidRDefault="00F8516A" w:rsidP="00F8516A">
            <w:pPr>
              <w:jc w:val="center"/>
              <w:rPr>
                <w:color w:val="FF0000"/>
              </w:rPr>
            </w:pPr>
            <w:r w:rsidRPr="007E608E">
              <w:t>4.04</w:t>
            </w:r>
          </w:p>
        </w:tc>
      </w:tr>
      <w:tr w:rsidR="00F8516A" w:rsidRPr="002375E2" w:rsidTr="00F8516A">
        <w:trPr>
          <w:trHeight w:val="216"/>
        </w:trPr>
        <w:tc>
          <w:tcPr>
            <w:tcW w:w="8118" w:type="dxa"/>
          </w:tcPr>
          <w:p w:rsidR="00F8516A" w:rsidRPr="00872016" w:rsidRDefault="00F8516A" w:rsidP="00F8516A">
            <w:pPr>
              <w:jc w:val="right"/>
            </w:pPr>
            <w:r>
              <w:t>Weighted Average</w:t>
            </w:r>
          </w:p>
        </w:tc>
        <w:tc>
          <w:tcPr>
            <w:tcW w:w="1170" w:type="dxa"/>
          </w:tcPr>
          <w:p w:rsidR="00F8516A" w:rsidRDefault="00F8516A" w:rsidP="00F8516A">
            <w:pPr>
              <w:pStyle w:val="ListParagraph"/>
              <w:ind w:left="0"/>
              <w:jc w:val="center"/>
            </w:pPr>
            <w:r>
              <w:t>4.05</w:t>
            </w:r>
          </w:p>
        </w:tc>
        <w:tc>
          <w:tcPr>
            <w:tcW w:w="1170" w:type="dxa"/>
          </w:tcPr>
          <w:p w:rsidR="00F8516A" w:rsidRDefault="00F8516A" w:rsidP="00F8516A">
            <w:pPr>
              <w:pStyle w:val="ListParagraph"/>
              <w:ind w:left="0"/>
              <w:jc w:val="center"/>
            </w:pPr>
            <w:r>
              <w:t>3.95</w:t>
            </w:r>
          </w:p>
        </w:tc>
        <w:tc>
          <w:tcPr>
            <w:tcW w:w="990" w:type="dxa"/>
          </w:tcPr>
          <w:p w:rsidR="00F8516A" w:rsidRDefault="00F8516A" w:rsidP="00F8516A">
            <w:pPr>
              <w:pStyle w:val="ListParagraph"/>
              <w:ind w:left="0"/>
              <w:jc w:val="center"/>
            </w:pPr>
            <w:r>
              <w:t>4.08</w:t>
            </w:r>
          </w:p>
        </w:tc>
        <w:tc>
          <w:tcPr>
            <w:tcW w:w="1080" w:type="dxa"/>
          </w:tcPr>
          <w:p w:rsidR="00F8516A" w:rsidRPr="002375E2" w:rsidRDefault="00F8516A" w:rsidP="00F8516A">
            <w:pPr>
              <w:jc w:val="center"/>
            </w:pPr>
            <w:r>
              <w:t>4.08</w:t>
            </w:r>
          </w:p>
        </w:tc>
        <w:tc>
          <w:tcPr>
            <w:tcW w:w="990" w:type="dxa"/>
          </w:tcPr>
          <w:p w:rsidR="00F8516A" w:rsidRPr="002375E2" w:rsidRDefault="00F8516A" w:rsidP="00F8516A">
            <w:pPr>
              <w:jc w:val="center"/>
            </w:pPr>
            <w:r>
              <w:t>4.03</w:t>
            </w:r>
          </w:p>
        </w:tc>
      </w:tr>
    </w:tbl>
    <w:p w:rsidR="00F8516A" w:rsidRDefault="00F8516A" w:rsidP="00F8516A">
      <w:pPr>
        <w:rPr>
          <w:b/>
        </w:rPr>
      </w:pPr>
    </w:p>
    <w:p w:rsidR="00F8516A" w:rsidRDefault="008578B7" w:rsidP="00F8516A">
      <w:pPr>
        <w:rPr>
          <w:b/>
        </w:rPr>
      </w:pPr>
      <w:r>
        <w:rPr>
          <w:b/>
        </w:rPr>
        <w:lastRenderedPageBreak/>
        <w:t xml:space="preserve">    </w:t>
      </w:r>
      <w:r w:rsidR="00F8516A" w:rsidRPr="00AC22B4">
        <w:rPr>
          <w:b/>
        </w:rPr>
        <w:t>Observations</w:t>
      </w:r>
      <w:r w:rsidR="00F8516A">
        <w:rPr>
          <w:b/>
        </w:rPr>
        <w:t>:</w:t>
      </w:r>
    </w:p>
    <w:p w:rsidR="00F8516A" w:rsidRDefault="00F8516A" w:rsidP="004E13BD">
      <w:pPr>
        <w:pStyle w:val="ListParagraph"/>
        <w:numPr>
          <w:ilvl w:val="0"/>
          <w:numId w:val="21"/>
        </w:numPr>
      </w:pPr>
      <w:r w:rsidRPr="00D37F59">
        <w:t xml:space="preserve">The importance of public procurement practice features </w:t>
      </w:r>
      <w:r>
        <w:t xml:space="preserve">average 4.03 within a narrow range of 3.95 to 4.08. What contractors view as important- expected is </w:t>
      </w:r>
      <w:r w:rsidRPr="00D37F59">
        <w:t>consistent across each</w:t>
      </w:r>
      <w:r>
        <w:t xml:space="preserve"> level of government and public agencies in </w:t>
      </w:r>
      <w:proofErr w:type="gramStart"/>
      <w:r>
        <w:t>Alberta.</w:t>
      </w:r>
      <w:proofErr w:type="gramEnd"/>
    </w:p>
    <w:p w:rsidR="00F8516A" w:rsidRPr="00D37F59" w:rsidRDefault="00F8516A" w:rsidP="004E13BD">
      <w:pPr>
        <w:pStyle w:val="ListParagraph"/>
        <w:numPr>
          <w:ilvl w:val="0"/>
          <w:numId w:val="14"/>
        </w:numPr>
      </w:pPr>
      <w:r>
        <w:t>Most important &gt;4.00 are the primary procurement features plus 9. Bid feedback and 7. Reasonable pricing and possibly 13. Incentives for Social development. Less important &lt;3.00 for contractors with each level of government is 11. Change management and for those familiar with contracting by publi</w:t>
      </w:r>
      <w:r w:rsidR="007D44E7">
        <w:t>c agencies: Incentives for 12. Economic and 13. S</w:t>
      </w:r>
      <w:r>
        <w:t>ocial development. Such incentives may be less relevant than for the levels of government.</w:t>
      </w:r>
    </w:p>
    <w:tbl>
      <w:tblPr>
        <w:tblStyle w:val="TableGrid"/>
        <w:tblpPr w:leftFromText="180" w:rightFromText="180" w:vertAnchor="text" w:horzAnchor="margin" w:tblpX="-306" w:tblpY="16"/>
        <w:tblW w:w="13023" w:type="dxa"/>
        <w:tblInd w:w="720" w:type="dxa"/>
        <w:tblLayout w:type="fixed"/>
        <w:tblLook w:val="04A0" w:firstRow="1" w:lastRow="0" w:firstColumn="1" w:lastColumn="0" w:noHBand="0" w:noVBand="1"/>
      </w:tblPr>
      <w:tblGrid>
        <w:gridCol w:w="7578"/>
        <w:gridCol w:w="1170"/>
        <w:gridCol w:w="1170"/>
        <w:gridCol w:w="1080"/>
        <w:gridCol w:w="1080"/>
        <w:gridCol w:w="945"/>
      </w:tblGrid>
      <w:tr w:rsidR="00F8516A" w:rsidTr="00F8516A">
        <w:trPr>
          <w:trHeight w:val="602"/>
        </w:trPr>
        <w:tc>
          <w:tcPr>
            <w:tcW w:w="7578" w:type="dxa"/>
            <w:vAlign w:val="center"/>
          </w:tcPr>
          <w:p w:rsidR="00F8516A" w:rsidRPr="00820F41" w:rsidRDefault="00F8516A" w:rsidP="00F8516A">
            <w:pPr>
              <w:rPr>
                <w:b/>
                <w:sz w:val="28"/>
                <w:szCs w:val="28"/>
              </w:rPr>
            </w:pPr>
            <w:r>
              <w:rPr>
                <w:b/>
                <w:sz w:val="28"/>
                <w:szCs w:val="28"/>
              </w:rPr>
              <w:t xml:space="preserve">LEVELS OF GOVERNMENT and PUBLIC AGENCIES </w:t>
            </w:r>
            <w:r w:rsidRPr="000F773E">
              <w:rPr>
                <w:b/>
                <w:sz w:val="26"/>
                <w:szCs w:val="26"/>
              </w:rPr>
              <w:t>–  Gaps in Expected</w:t>
            </w:r>
            <w:r w:rsidRPr="00042477">
              <w:rPr>
                <w:b/>
                <w:sz w:val="24"/>
                <w:szCs w:val="24"/>
              </w:rPr>
              <w:t>-Importance vs Received-Satisfaction</w:t>
            </w:r>
          </w:p>
        </w:tc>
        <w:tc>
          <w:tcPr>
            <w:tcW w:w="1170" w:type="dxa"/>
            <w:vAlign w:val="center"/>
          </w:tcPr>
          <w:p w:rsidR="00F8516A" w:rsidRDefault="00F8516A" w:rsidP="00F8516A">
            <w:pPr>
              <w:pStyle w:val="ListParagraph"/>
              <w:ind w:left="0"/>
              <w:jc w:val="center"/>
            </w:pPr>
            <w:r>
              <w:t>Municipal</w:t>
            </w:r>
          </w:p>
          <w:p w:rsidR="00F8516A" w:rsidRDefault="00F8516A" w:rsidP="00F8516A">
            <w:pPr>
              <w:pStyle w:val="ListParagraph"/>
              <w:ind w:left="0"/>
              <w:jc w:val="center"/>
            </w:pPr>
            <w:r>
              <w:t>N=59</w:t>
            </w:r>
          </w:p>
        </w:tc>
        <w:tc>
          <w:tcPr>
            <w:tcW w:w="1170" w:type="dxa"/>
            <w:vAlign w:val="center"/>
          </w:tcPr>
          <w:p w:rsidR="00F8516A" w:rsidRDefault="00F8516A" w:rsidP="00F8516A">
            <w:pPr>
              <w:pStyle w:val="ListParagraph"/>
              <w:ind w:left="0"/>
              <w:jc w:val="center"/>
            </w:pPr>
            <w:r>
              <w:t>Provincial N=71</w:t>
            </w:r>
          </w:p>
        </w:tc>
        <w:tc>
          <w:tcPr>
            <w:tcW w:w="1080" w:type="dxa"/>
            <w:vAlign w:val="center"/>
          </w:tcPr>
          <w:p w:rsidR="00F8516A" w:rsidRDefault="00F8516A" w:rsidP="00F8516A">
            <w:pPr>
              <w:pStyle w:val="ListParagraph"/>
              <w:ind w:left="0"/>
              <w:jc w:val="center"/>
            </w:pPr>
            <w:r>
              <w:t>Federal</w:t>
            </w:r>
          </w:p>
          <w:p w:rsidR="00F8516A" w:rsidRDefault="00F8516A" w:rsidP="00F8516A">
            <w:pPr>
              <w:pStyle w:val="ListParagraph"/>
              <w:ind w:left="0"/>
              <w:jc w:val="center"/>
            </w:pPr>
            <w:r>
              <w:t>N=49</w:t>
            </w:r>
          </w:p>
        </w:tc>
        <w:tc>
          <w:tcPr>
            <w:tcW w:w="1080" w:type="dxa"/>
          </w:tcPr>
          <w:p w:rsidR="00F8516A" w:rsidRDefault="00F8516A" w:rsidP="00F8516A">
            <w:pPr>
              <w:pStyle w:val="ListParagraph"/>
              <w:ind w:left="0"/>
              <w:jc w:val="center"/>
            </w:pPr>
            <w:r>
              <w:t>Public Agency N=44</w:t>
            </w:r>
          </w:p>
        </w:tc>
        <w:tc>
          <w:tcPr>
            <w:tcW w:w="945" w:type="dxa"/>
            <w:vAlign w:val="center"/>
          </w:tcPr>
          <w:p w:rsidR="00F8516A" w:rsidRPr="007C1162" w:rsidRDefault="00F8516A" w:rsidP="00F8516A">
            <w:pPr>
              <w:pStyle w:val="ListParagraph"/>
              <w:ind w:left="0"/>
              <w:jc w:val="center"/>
              <w:rPr>
                <w:sz w:val="18"/>
                <w:szCs w:val="18"/>
              </w:rPr>
            </w:pPr>
            <w:r w:rsidRPr="007C1162">
              <w:rPr>
                <w:sz w:val="18"/>
                <w:szCs w:val="18"/>
              </w:rPr>
              <w:t>Weighted</w:t>
            </w:r>
          </w:p>
          <w:p w:rsidR="00F8516A" w:rsidRDefault="00F8516A" w:rsidP="00F8516A">
            <w:pPr>
              <w:pStyle w:val="ListParagraph"/>
              <w:ind w:left="0"/>
              <w:jc w:val="center"/>
            </w:pPr>
            <w:r w:rsidRPr="007C1162">
              <w:rPr>
                <w:sz w:val="18"/>
                <w:szCs w:val="18"/>
              </w:rPr>
              <w:t>Average</w:t>
            </w:r>
          </w:p>
        </w:tc>
      </w:tr>
      <w:tr w:rsidR="00F8516A" w:rsidRPr="00DE3066" w:rsidTr="00F8516A">
        <w:trPr>
          <w:trHeight w:val="260"/>
        </w:trPr>
        <w:tc>
          <w:tcPr>
            <w:tcW w:w="7578" w:type="dxa"/>
            <w:shd w:val="clear" w:color="auto" w:fill="FFFF99"/>
          </w:tcPr>
          <w:p w:rsidR="00F8516A" w:rsidRPr="00872016" w:rsidRDefault="00F8516A" w:rsidP="004E13BD">
            <w:pPr>
              <w:pStyle w:val="ListParagraph"/>
              <w:numPr>
                <w:ilvl w:val="0"/>
                <w:numId w:val="16"/>
              </w:numPr>
            </w:pPr>
            <w:r w:rsidRPr="00872016">
              <w:t xml:space="preserve">Reasonable timelines for bid preparation </w:t>
            </w:r>
          </w:p>
        </w:tc>
        <w:tc>
          <w:tcPr>
            <w:tcW w:w="1170" w:type="dxa"/>
            <w:shd w:val="clear" w:color="auto" w:fill="FFFF99"/>
          </w:tcPr>
          <w:p w:rsidR="00F8516A" w:rsidRPr="00DE3066" w:rsidRDefault="00F8516A" w:rsidP="00F8516A">
            <w:pPr>
              <w:pStyle w:val="ListParagraph"/>
              <w:ind w:left="0"/>
              <w:jc w:val="center"/>
            </w:pPr>
            <w:r>
              <w:t>1.85</w:t>
            </w:r>
          </w:p>
        </w:tc>
        <w:tc>
          <w:tcPr>
            <w:tcW w:w="1170" w:type="dxa"/>
            <w:shd w:val="clear" w:color="auto" w:fill="FFFF99"/>
          </w:tcPr>
          <w:p w:rsidR="00F8516A" w:rsidRPr="00DE3066" w:rsidRDefault="00F8516A" w:rsidP="00F8516A">
            <w:pPr>
              <w:pStyle w:val="ListParagraph"/>
              <w:ind w:left="0"/>
              <w:jc w:val="center"/>
            </w:pPr>
            <w:r>
              <w:t>1.75</w:t>
            </w:r>
          </w:p>
        </w:tc>
        <w:tc>
          <w:tcPr>
            <w:tcW w:w="1080" w:type="dxa"/>
            <w:shd w:val="clear" w:color="auto" w:fill="FFFF99"/>
          </w:tcPr>
          <w:p w:rsidR="00F8516A" w:rsidRPr="00DE3066" w:rsidRDefault="00F8516A" w:rsidP="00F8516A">
            <w:pPr>
              <w:pStyle w:val="ListParagraph"/>
              <w:ind w:left="0"/>
              <w:jc w:val="center"/>
            </w:pPr>
            <w:r>
              <w:t>1.93</w:t>
            </w:r>
          </w:p>
        </w:tc>
        <w:tc>
          <w:tcPr>
            <w:tcW w:w="1080" w:type="dxa"/>
            <w:shd w:val="clear" w:color="auto" w:fill="FFFF99"/>
          </w:tcPr>
          <w:p w:rsidR="00F8516A" w:rsidRPr="00DE3066" w:rsidRDefault="00F8516A" w:rsidP="00F8516A">
            <w:pPr>
              <w:jc w:val="center"/>
            </w:pPr>
            <w:r>
              <w:t>1.79</w:t>
            </w:r>
          </w:p>
        </w:tc>
        <w:tc>
          <w:tcPr>
            <w:tcW w:w="945" w:type="dxa"/>
            <w:shd w:val="clear" w:color="auto" w:fill="FFFF99"/>
          </w:tcPr>
          <w:p w:rsidR="00F8516A" w:rsidRPr="00DE3066" w:rsidRDefault="00F8516A" w:rsidP="00F8516A">
            <w:pPr>
              <w:jc w:val="center"/>
            </w:pPr>
            <w:r>
              <w:t>1.82</w:t>
            </w:r>
          </w:p>
        </w:tc>
      </w:tr>
      <w:tr w:rsidR="00F8516A" w:rsidRPr="00DE3066" w:rsidTr="00F8516A">
        <w:trPr>
          <w:trHeight w:val="216"/>
        </w:trPr>
        <w:tc>
          <w:tcPr>
            <w:tcW w:w="7578" w:type="dxa"/>
            <w:shd w:val="clear" w:color="auto" w:fill="FFFF99"/>
          </w:tcPr>
          <w:p w:rsidR="00F8516A" w:rsidRPr="00872016" w:rsidRDefault="00F8516A" w:rsidP="004E13BD">
            <w:pPr>
              <w:pStyle w:val="ListParagraph"/>
              <w:numPr>
                <w:ilvl w:val="0"/>
                <w:numId w:val="16"/>
              </w:numPr>
            </w:pPr>
            <w:r w:rsidRPr="00872016">
              <w:t xml:space="preserve">Terms of service/supply: fair, clear, rational </w:t>
            </w:r>
          </w:p>
        </w:tc>
        <w:tc>
          <w:tcPr>
            <w:tcW w:w="1170" w:type="dxa"/>
            <w:shd w:val="clear" w:color="auto" w:fill="FFFF99"/>
          </w:tcPr>
          <w:p w:rsidR="00F8516A" w:rsidRPr="00DE3066" w:rsidRDefault="00F8516A" w:rsidP="00F8516A">
            <w:pPr>
              <w:pStyle w:val="ListParagraph"/>
              <w:ind w:left="0"/>
              <w:jc w:val="center"/>
            </w:pPr>
            <w:r>
              <w:t>1.79</w:t>
            </w:r>
          </w:p>
        </w:tc>
        <w:tc>
          <w:tcPr>
            <w:tcW w:w="1170" w:type="dxa"/>
            <w:shd w:val="clear" w:color="auto" w:fill="FFFF99"/>
          </w:tcPr>
          <w:p w:rsidR="00F8516A" w:rsidRPr="00DE3066" w:rsidRDefault="00F8516A" w:rsidP="00F8516A">
            <w:pPr>
              <w:pStyle w:val="ListParagraph"/>
              <w:ind w:left="0"/>
              <w:jc w:val="center"/>
            </w:pPr>
            <w:r>
              <w:t>1.64</w:t>
            </w:r>
          </w:p>
        </w:tc>
        <w:tc>
          <w:tcPr>
            <w:tcW w:w="1080" w:type="dxa"/>
            <w:shd w:val="clear" w:color="auto" w:fill="FFFF99"/>
          </w:tcPr>
          <w:p w:rsidR="00F8516A" w:rsidRPr="00DE3066" w:rsidRDefault="00F8516A" w:rsidP="00F8516A">
            <w:pPr>
              <w:pStyle w:val="ListParagraph"/>
              <w:ind w:left="0"/>
              <w:jc w:val="center"/>
            </w:pPr>
            <w:r>
              <w:t>1.77</w:t>
            </w:r>
          </w:p>
        </w:tc>
        <w:tc>
          <w:tcPr>
            <w:tcW w:w="1080" w:type="dxa"/>
            <w:shd w:val="clear" w:color="auto" w:fill="FFFF99"/>
          </w:tcPr>
          <w:p w:rsidR="00F8516A" w:rsidRPr="00DE3066" w:rsidRDefault="00F8516A" w:rsidP="00F8516A">
            <w:pPr>
              <w:jc w:val="center"/>
            </w:pPr>
            <w:r>
              <w:t>1.83</w:t>
            </w:r>
          </w:p>
        </w:tc>
        <w:tc>
          <w:tcPr>
            <w:tcW w:w="945" w:type="dxa"/>
            <w:shd w:val="clear" w:color="auto" w:fill="FFFF99"/>
          </w:tcPr>
          <w:p w:rsidR="00F8516A" w:rsidRPr="00DE3066" w:rsidRDefault="00F8516A" w:rsidP="00F8516A">
            <w:pPr>
              <w:jc w:val="center"/>
            </w:pPr>
            <w:r>
              <w:t>1.74</w:t>
            </w:r>
          </w:p>
        </w:tc>
      </w:tr>
      <w:tr w:rsidR="00F8516A" w:rsidRPr="00DE3066" w:rsidTr="00F8516A">
        <w:trPr>
          <w:trHeight w:val="216"/>
        </w:trPr>
        <w:tc>
          <w:tcPr>
            <w:tcW w:w="7578" w:type="dxa"/>
            <w:shd w:val="clear" w:color="auto" w:fill="FFFF99"/>
          </w:tcPr>
          <w:p w:rsidR="00F8516A" w:rsidRPr="00872016" w:rsidRDefault="00F8516A" w:rsidP="004E13BD">
            <w:pPr>
              <w:pStyle w:val="ListParagraph"/>
              <w:numPr>
                <w:ilvl w:val="0"/>
                <w:numId w:val="16"/>
              </w:numPr>
            </w:pPr>
            <w:r w:rsidRPr="00872016">
              <w:rPr>
                <w:rFonts w:cs="Arial"/>
                <w:color w:val="333333"/>
              </w:rPr>
              <w:t>Reasonable timelines for service/supply delivery</w:t>
            </w:r>
          </w:p>
        </w:tc>
        <w:tc>
          <w:tcPr>
            <w:tcW w:w="1170" w:type="dxa"/>
            <w:shd w:val="clear" w:color="auto" w:fill="FFFF99"/>
          </w:tcPr>
          <w:p w:rsidR="00F8516A" w:rsidRPr="00DE3066" w:rsidRDefault="00F8516A" w:rsidP="00F8516A">
            <w:pPr>
              <w:pStyle w:val="ListParagraph"/>
              <w:ind w:left="0"/>
              <w:jc w:val="center"/>
            </w:pPr>
            <w:r>
              <w:t>1.41</w:t>
            </w:r>
          </w:p>
        </w:tc>
        <w:tc>
          <w:tcPr>
            <w:tcW w:w="1170" w:type="dxa"/>
            <w:shd w:val="clear" w:color="auto" w:fill="FFFF99"/>
          </w:tcPr>
          <w:p w:rsidR="00F8516A" w:rsidRPr="00DE3066" w:rsidRDefault="00F8516A" w:rsidP="00F8516A">
            <w:pPr>
              <w:pStyle w:val="ListParagraph"/>
              <w:ind w:left="0"/>
              <w:jc w:val="center"/>
            </w:pPr>
            <w:r>
              <w:t>1.17</w:t>
            </w:r>
          </w:p>
        </w:tc>
        <w:tc>
          <w:tcPr>
            <w:tcW w:w="1080" w:type="dxa"/>
            <w:shd w:val="clear" w:color="auto" w:fill="FFFF99"/>
          </w:tcPr>
          <w:p w:rsidR="00F8516A" w:rsidRPr="00DE3066" w:rsidRDefault="00F8516A" w:rsidP="00F8516A">
            <w:pPr>
              <w:pStyle w:val="ListParagraph"/>
              <w:ind w:left="0"/>
              <w:jc w:val="center"/>
            </w:pPr>
            <w:r>
              <w:t>1.49</w:t>
            </w:r>
          </w:p>
        </w:tc>
        <w:tc>
          <w:tcPr>
            <w:tcW w:w="1080" w:type="dxa"/>
            <w:shd w:val="clear" w:color="auto" w:fill="FFFF99"/>
          </w:tcPr>
          <w:p w:rsidR="00F8516A" w:rsidRPr="00DE3066" w:rsidRDefault="00F8516A" w:rsidP="00F8516A">
            <w:pPr>
              <w:jc w:val="center"/>
            </w:pPr>
            <w:r>
              <w:t>1.31</w:t>
            </w:r>
          </w:p>
        </w:tc>
        <w:tc>
          <w:tcPr>
            <w:tcW w:w="945" w:type="dxa"/>
            <w:shd w:val="clear" w:color="auto" w:fill="FFFF99"/>
          </w:tcPr>
          <w:p w:rsidR="00F8516A" w:rsidRPr="00DE3066" w:rsidRDefault="00F8516A" w:rsidP="00F8516A">
            <w:pPr>
              <w:jc w:val="center"/>
            </w:pPr>
            <w:r>
              <w:t>1.33</w:t>
            </w:r>
          </w:p>
        </w:tc>
      </w:tr>
      <w:tr w:rsidR="00F8516A" w:rsidRPr="00DE3066" w:rsidTr="00F8516A">
        <w:trPr>
          <w:trHeight w:val="216"/>
        </w:trPr>
        <w:tc>
          <w:tcPr>
            <w:tcW w:w="7578" w:type="dxa"/>
            <w:shd w:val="clear" w:color="auto" w:fill="FFFF99"/>
          </w:tcPr>
          <w:p w:rsidR="00F8516A" w:rsidRPr="00872016" w:rsidRDefault="00F8516A" w:rsidP="004E13BD">
            <w:pPr>
              <w:pStyle w:val="ListParagraph"/>
              <w:numPr>
                <w:ilvl w:val="0"/>
                <w:numId w:val="16"/>
              </w:numPr>
            </w:pPr>
            <w:r w:rsidRPr="00872016">
              <w:t>Ease of use and responsive: e.g.: electronic on-line communication</w:t>
            </w:r>
          </w:p>
        </w:tc>
        <w:tc>
          <w:tcPr>
            <w:tcW w:w="1170" w:type="dxa"/>
            <w:shd w:val="clear" w:color="auto" w:fill="FFFF99"/>
          </w:tcPr>
          <w:p w:rsidR="00F8516A" w:rsidRPr="00DE3066" w:rsidRDefault="00F8516A" w:rsidP="00F8516A">
            <w:pPr>
              <w:pStyle w:val="ListParagraph"/>
              <w:ind w:left="0"/>
              <w:jc w:val="center"/>
            </w:pPr>
            <w:r>
              <w:t>1.59</w:t>
            </w:r>
          </w:p>
        </w:tc>
        <w:tc>
          <w:tcPr>
            <w:tcW w:w="1170" w:type="dxa"/>
            <w:shd w:val="clear" w:color="auto" w:fill="FFFF99"/>
          </w:tcPr>
          <w:p w:rsidR="00F8516A" w:rsidRPr="00DE3066" w:rsidRDefault="00F8516A" w:rsidP="00F8516A">
            <w:pPr>
              <w:pStyle w:val="ListParagraph"/>
              <w:ind w:left="0"/>
              <w:jc w:val="center"/>
            </w:pPr>
            <w:r>
              <w:t>1.48</w:t>
            </w:r>
          </w:p>
        </w:tc>
        <w:tc>
          <w:tcPr>
            <w:tcW w:w="1080" w:type="dxa"/>
            <w:shd w:val="clear" w:color="auto" w:fill="FFFF99"/>
          </w:tcPr>
          <w:p w:rsidR="00F8516A" w:rsidRPr="00DE3066" w:rsidRDefault="00F8516A" w:rsidP="00F8516A">
            <w:pPr>
              <w:pStyle w:val="ListParagraph"/>
              <w:ind w:left="0"/>
              <w:jc w:val="center"/>
            </w:pPr>
            <w:r>
              <w:t>1.75</w:t>
            </w:r>
          </w:p>
        </w:tc>
        <w:tc>
          <w:tcPr>
            <w:tcW w:w="1080" w:type="dxa"/>
            <w:shd w:val="clear" w:color="auto" w:fill="FFFF99"/>
          </w:tcPr>
          <w:p w:rsidR="00F8516A" w:rsidRPr="00DE3066" w:rsidRDefault="00F8516A" w:rsidP="00F8516A">
            <w:pPr>
              <w:jc w:val="center"/>
            </w:pPr>
            <w:r>
              <w:t>1.57</w:t>
            </w:r>
          </w:p>
        </w:tc>
        <w:tc>
          <w:tcPr>
            <w:tcW w:w="945" w:type="dxa"/>
            <w:shd w:val="clear" w:color="auto" w:fill="FFFF99"/>
          </w:tcPr>
          <w:p w:rsidR="00F8516A" w:rsidRPr="00DE3066" w:rsidRDefault="00F8516A" w:rsidP="00F8516A">
            <w:pPr>
              <w:jc w:val="center"/>
            </w:pPr>
            <w:r>
              <w:t>1.58</w:t>
            </w:r>
          </w:p>
        </w:tc>
      </w:tr>
      <w:tr w:rsidR="00F8516A" w:rsidRPr="00DE3066" w:rsidTr="00F8516A">
        <w:trPr>
          <w:trHeight w:val="216"/>
        </w:trPr>
        <w:tc>
          <w:tcPr>
            <w:tcW w:w="7578" w:type="dxa"/>
            <w:shd w:val="clear" w:color="auto" w:fill="FFFF99"/>
          </w:tcPr>
          <w:p w:rsidR="00F8516A" w:rsidRPr="00872016" w:rsidRDefault="00F8516A" w:rsidP="004E13BD">
            <w:pPr>
              <w:pStyle w:val="ListParagraph"/>
              <w:numPr>
                <w:ilvl w:val="0"/>
                <w:numId w:val="16"/>
              </w:numPr>
            </w:pPr>
            <w:r w:rsidRPr="00872016">
              <w:rPr>
                <w:rFonts w:cs="Arial"/>
                <w:color w:val="333333"/>
              </w:rPr>
              <w:t>Evaluative criteria, e.g.: fair, clear, rational</w:t>
            </w:r>
          </w:p>
        </w:tc>
        <w:tc>
          <w:tcPr>
            <w:tcW w:w="1170" w:type="dxa"/>
            <w:shd w:val="clear" w:color="auto" w:fill="FFFF99"/>
          </w:tcPr>
          <w:p w:rsidR="00F8516A" w:rsidRPr="00DE3066" w:rsidRDefault="00F8516A" w:rsidP="00F8516A">
            <w:pPr>
              <w:pStyle w:val="ListParagraph"/>
              <w:ind w:left="0"/>
              <w:jc w:val="center"/>
            </w:pPr>
            <w:r>
              <w:t>1.63</w:t>
            </w:r>
          </w:p>
        </w:tc>
        <w:tc>
          <w:tcPr>
            <w:tcW w:w="1170" w:type="dxa"/>
            <w:shd w:val="clear" w:color="auto" w:fill="FFFF99"/>
          </w:tcPr>
          <w:p w:rsidR="00F8516A" w:rsidRPr="00DE3066" w:rsidRDefault="00F8516A" w:rsidP="00F8516A">
            <w:pPr>
              <w:pStyle w:val="ListParagraph"/>
              <w:ind w:left="0"/>
              <w:jc w:val="center"/>
            </w:pPr>
            <w:r>
              <w:t>1.56</w:t>
            </w:r>
          </w:p>
        </w:tc>
        <w:tc>
          <w:tcPr>
            <w:tcW w:w="1080" w:type="dxa"/>
            <w:shd w:val="clear" w:color="auto" w:fill="FFFF99"/>
          </w:tcPr>
          <w:p w:rsidR="00F8516A" w:rsidRPr="00DE3066" w:rsidRDefault="00F8516A" w:rsidP="00F8516A">
            <w:pPr>
              <w:pStyle w:val="ListParagraph"/>
              <w:ind w:left="0"/>
              <w:jc w:val="center"/>
            </w:pPr>
            <w:r>
              <w:t>1.86</w:t>
            </w:r>
          </w:p>
        </w:tc>
        <w:tc>
          <w:tcPr>
            <w:tcW w:w="1080" w:type="dxa"/>
            <w:shd w:val="clear" w:color="auto" w:fill="FFFF99"/>
          </w:tcPr>
          <w:p w:rsidR="00F8516A" w:rsidRPr="00DE3066" w:rsidRDefault="00F8516A" w:rsidP="00F8516A">
            <w:pPr>
              <w:jc w:val="center"/>
            </w:pPr>
            <w:r>
              <w:t>1.84</w:t>
            </w:r>
          </w:p>
        </w:tc>
        <w:tc>
          <w:tcPr>
            <w:tcW w:w="945" w:type="dxa"/>
            <w:shd w:val="clear" w:color="auto" w:fill="FFFF99"/>
          </w:tcPr>
          <w:p w:rsidR="00F8516A" w:rsidRPr="00DE3066" w:rsidRDefault="00F8516A" w:rsidP="00F8516A">
            <w:pPr>
              <w:jc w:val="center"/>
            </w:pPr>
            <w:r>
              <w:t>1.70</w:t>
            </w:r>
          </w:p>
        </w:tc>
      </w:tr>
      <w:tr w:rsidR="00F8516A" w:rsidRPr="00DE3066" w:rsidTr="00F8516A">
        <w:trPr>
          <w:trHeight w:val="216"/>
        </w:trPr>
        <w:tc>
          <w:tcPr>
            <w:tcW w:w="7578" w:type="dxa"/>
          </w:tcPr>
          <w:p w:rsidR="00F8516A" w:rsidRPr="00872016" w:rsidRDefault="00F8516A" w:rsidP="00F8516A">
            <w:pPr>
              <w:pStyle w:val="ListParagraph"/>
              <w:ind w:left="360" w:hanging="360"/>
              <w:rPr>
                <w:rFonts w:cs="Arial"/>
                <w:color w:val="333333"/>
              </w:rPr>
            </w:pPr>
          </w:p>
        </w:tc>
        <w:tc>
          <w:tcPr>
            <w:tcW w:w="1170" w:type="dxa"/>
          </w:tcPr>
          <w:p w:rsidR="00F8516A" w:rsidRPr="00DE3066" w:rsidRDefault="00F8516A" w:rsidP="00F8516A">
            <w:pPr>
              <w:pStyle w:val="ListParagraph"/>
              <w:ind w:left="0"/>
              <w:jc w:val="center"/>
            </w:pPr>
          </w:p>
        </w:tc>
        <w:tc>
          <w:tcPr>
            <w:tcW w:w="1170" w:type="dxa"/>
          </w:tcPr>
          <w:p w:rsidR="00F8516A" w:rsidRPr="00DE3066" w:rsidRDefault="00F8516A" w:rsidP="00F8516A">
            <w:pPr>
              <w:pStyle w:val="ListParagraph"/>
              <w:ind w:left="0"/>
              <w:jc w:val="center"/>
            </w:pPr>
          </w:p>
        </w:tc>
        <w:tc>
          <w:tcPr>
            <w:tcW w:w="1080" w:type="dxa"/>
          </w:tcPr>
          <w:p w:rsidR="00F8516A" w:rsidRPr="00DE3066" w:rsidRDefault="00F8516A" w:rsidP="00F8516A">
            <w:pPr>
              <w:pStyle w:val="ListParagraph"/>
              <w:ind w:left="0"/>
              <w:jc w:val="center"/>
            </w:pPr>
          </w:p>
        </w:tc>
        <w:tc>
          <w:tcPr>
            <w:tcW w:w="1080" w:type="dxa"/>
          </w:tcPr>
          <w:p w:rsidR="00F8516A" w:rsidRPr="00DE3066" w:rsidRDefault="00F8516A" w:rsidP="00F8516A">
            <w:pPr>
              <w:jc w:val="center"/>
            </w:pPr>
          </w:p>
        </w:tc>
        <w:tc>
          <w:tcPr>
            <w:tcW w:w="945" w:type="dxa"/>
          </w:tcPr>
          <w:p w:rsidR="00F8516A" w:rsidRPr="00DE3066" w:rsidRDefault="00F8516A" w:rsidP="00F8516A">
            <w:pPr>
              <w:jc w:val="center"/>
            </w:pPr>
          </w:p>
        </w:tc>
      </w:tr>
      <w:tr w:rsidR="00F8516A" w:rsidRPr="00DE3066" w:rsidTr="00F8516A">
        <w:trPr>
          <w:trHeight w:val="216"/>
        </w:trPr>
        <w:tc>
          <w:tcPr>
            <w:tcW w:w="7578" w:type="dxa"/>
          </w:tcPr>
          <w:p w:rsidR="00F8516A" w:rsidRPr="00872016" w:rsidRDefault="00F8516A" w:rsidP="004E13BD">
            <w:pPr>
              <w:pStyle w:val="ListParagraph"/>
              <w:numPr>
                <w:ilvl w:val="0"/>
                <w:numId w:val="16"/>
              </w:numPr>
            </w:pPr>
            <w:r w:rsidRPr="00872016">
              <w:rPr>
                <w:rFonts w:cs="Arial"/>
                <w:color w:val="333333"/>
              </w:rPr>
              <w:t xml:space="preserve">Advance notice and helpful information </w:t>
            </w:r>
          </w:p>
        </w:tc>
        <w:tc>
          <w:tcPr>
            <w:tcW w:w="1170" w:type="dxa"/>
          </w:tcPr>
          <w:p w:rsidR="00F8516A" w:rsidRPr="00DE3066" w:rsidRDefault="00F8516A" w:rsidP="00F8516A">
            <w:pPr>
              <w:pStyle w:val="ListParagraph"/>
              <w:ind w:left="0"/>
              <w:jc w:val="center"/>
            </w:pPr>
            <w:r>
              <w:t>1.33</w:t>
            </w:r>
          </w:p>
        </w:tc>
        <w:tc>
          <w:tcPr>
            <w:tcW w:w="1170" w:type="dxa"/>
          </w:tcPr>
          <w:p w:rsidR="00F8516A" w:rsidRPr="00DE3066" w:rsidRDefault="00F8516A" w:rsidP="00F8516A">
            <w:pPr>
              <w:pStyle w:val="ListParagraph"/>
              <w:ind w:left="0"/>
              <w:jc w:val="center"/>
            </w:pPr>
            <w:r>
              <w:t>1.37</w:t>
            </w:r>
          </w:p>
        </w:tc>
        <w:tc>
          <w:tcPr>
            <w:tcW w:w="1080" w:type="dxa"/>
          </w:tcPr>
          <w:p w:rsidR="00F8516A" w:rsidRPr="00DE3066" w:rsidRDefault="00F8516A" w:rsidP="00F8516A">
            <w:pPr>
              <w:pStyle w:val="ListParagraph"/>
              <w:ind w:left="0"/>
              <w:jc w:val="center"/>
            </w:pPr>
            <w:r>
              <w:t>1.65</w:t>
            </w:r>
          </w:p>
        </w:tc>
        <w:tc>
          <w:tcPr>
            <w:tcW w:w="1080" w:type="dxa"/>
          </w:tcPr>
          <w:p w:rsidR="00F8516A" w:rsidRPr="00DE3066" w:rsidRDefault="00F8516A" w:rsidP="00F8516A">
            <w:pPr>
              <w:jc w:val="center"/>
            </w:pPr>
            <w:r>
              <w:t>1.39</w:t>
            </w:r>
          </w:p>
        </w:tc>
        <w:tc>
          <w:tcPr>
            <w:tcW w:w="945" w:type="dxa"/>
          </w:tcPr>
          <w:p w:rsidR="00F8516A" w:rsidRPr="00DE3066" w:rsidRDefault="00F8516A" w:rsidP="00F8516A">
            <w:pPr>
              <w:jc w:val="center"/>
            </w:pPr>
            <w:r>
              <w:t>1.42</w:t>
            </w:r>
          </w:p>
        </w:tc>
      </w:tr>
      <w:tr w:rsidR="00F8516A" w:rsidRPr="00DE3066" w:rsidTr="00F8516A">
        <w:trPr>
          <w:trHeight w:val="216"/>
        </w:trPr>
        <w:tc>
          <w:tcPr>
            <w:tcW w:w="7578" w:type="dxa"/>
          </w:tcPr>
          <w:p w:rsidR="00F8516A" w:rsidRPr="00872016" w:rsidRDefault="00F8516A" w:rsidP="004E13BD">
            <w:pPr>
              <w:pStyle w:val="ListParagraph"/>
              <w:numPr>
                <w:ilvl w:val="0"/>
                <w:numId w:val="16"/>
              </w:numPr>
            </w:pPr>
            <w:r w:rsidRPr="00872016">
              <w:rPr>
                <w:rFonts w:cs="Arial"/>
                <w:color w:val="333333"/>
              </w:rPr>
              <w:t xml:space="preserve">Reasonable pricing for </w:t>
            </w:r>
            <w:proofErr w:type="spellStart"/>
            <w:r w:rsidRPr="00872016">
              <w:rPr>
                <w:rFonts w:cs="Arial"/>
                <w:color w:val="333333"/>
              </w:rPr>
              <w:t>labour</w:t>
            </w:r>
            <w:proofErr w:type="spellEnd"/>
            <w:r w:rsidRPr="00872016">
              <w:rPr>
                <w:rFonts w:cs="Arial"/>
                <w:color w:val="333333"/>
              </w:rPr>
              <w:t xml:space="preserve"> and capital</w:t>
            </w:r>
          </w:p>
        </w:tc>
        <w:tc>
          <w:tcPr>
            <w:tcW w:w="1170" w:type="dxa"/>
          </w:tcPr>
          <w:p w:rsidR="00F8516A" w:rsidRPr="00DE3066" w:rsidRDefault="00F8516A" w:rsidP="00F8516A">
            <w:pPr>
              <w:pStyle w:val="ListParagraph"/>
              <w:ind w:left="0"/>
              <w:jc w:val="center"/>
            </w:pPr>
            <w:r>
              <w:t>1.21</w:t>
            </w:r>
          </w:p>
        </w:tc>
        <w:tc>
          <w:tcPr>
            <w:tcW w:w="1170" w:type="dxa"/>
          </w:tcPr>
          <w:p w:rsidR="00F8516A" w:rsidRPr="00DE3066" w:rsidRDefault="00F8516A" w:rsidP="00F8516A">
            <w:pPr>
              <w:pStyle w:val="ListParagraph"/>
              <w:ind w:left="0"/>
              <w:jc w:val="center"/>
            </w:pPr>
            <w:r>
              <w:t>1.19</w:t>
            </w:r>
          </w:p>
        </w:tc>
        <w:tc>
          <w:tcPr>
            <w:tcW w:w="1080" w:type="dxa"/>
          </w:tcPr>
          <w:p w:rsidR="00F8516A" w:rsidRPr="00DE3066" w:rsidRDefault="00F8516A" w:rsidP="00F8516A">
            <w:pPr>
              <w:pStyle w:val="ListParagraph"/>
              <w:ind w:left="0"/>
              <w:jc w:val="center"/>
            </w:pPr>
            <w:r>
              <w:t>1.50</w:t>
            </w:r>
          </w:p>
        </w:tc>
        <w:tc>
          <w:tcPr>
            <w:tcW w:w="1080" w:type="dxa"/>
          </w:tcPr>
          <w:p w:rsidR="00F8516A" w:rsidRPr="00DE3066" w:rsidRDefault="00F8516A" w:rsidP="00F8516A">
            <w:pPr>
              <w:jc w:val="center"/>
            </w:pPr>
            <w:r>
              <w:t>1.28</w:t>
            </w:r>
          </w:p>
        </w:tc>
        <w:tc>
          <w:tcPr>
            <w:tcW w:w="945" w:type="dxa"/>
          </w:tcPr>
          <w:p w:rsidR="00F8516A" w:rsidRPr="00DE3066" w:rsidRDefault="00F8516A" w:rsidP="00F8516A">
            <w:pPr>
              <w:jc w:val="center"/>
            </w:pPr>
            <w:r>
              <w:t>1.28</w:t>
            </w:r>
          </w:p>
        </w:tc>
      </w:tr>
      <w:tr w:rsidR="00F8516A" w:rsidRPr="00DE3066" w:rsidTr="00F8516A">
        <w:trPr>
          <w:trHeight w:val="216"/>
        </w:trPr>
        <w:tc>
          <w:tcPr>
            <w:tcW w:w="7578" w:type="dxa"/>
          </w:tcPr>
          <w:p w:rsidR="00F8516A" w:rsidRPr="00872016" w:rsidRDefault="00F8516A" w:rsidP="004E13BD">
            <w:pPr>
              <w:pStyle w:val="ListParagraph"/>
              <w:numPr>
                <w:ilvl w:val="0"/>
                <w:numId w:val="16"/>
              </w:numPr>
            </w:pPr>
            <w:r w:rsidRPr="00872016">
              <w:rPr>
                <w:rFonts w:cs="Arial"/>
                <w:color w:val="333333"/>
              </w:rPr>
              <w:t>Reasonable pre-qualifications:  e.g.: insurance, location, resources, experience</w:t>
            </w:r>
          </w:p>
        </w:tc>
        <w:tc>
          <w:tcPr>
            <w:tcW w:w="1170" w:type="dxa"/>
          </w:tcPr>
          <w:p w:rsidR="00F8516A" w:rsidRPr="00DE3066" w:rsidRDefault="00F8516A" w:rsidP="00F8516A">
            <w:pPr>
              <w:pStyle w:val="ListParagraph"/>
              <w:ind w:left="0"/>
              <w:jc w:val="center"/>
            </w:pPr>
            <w:r>
              <w:t>1.57</w:t>
            </w:r>
          </w:p>
        </w:tc>
        <w:tc>
          <w:tcPr>
            <w:tcW w:w="1170" w:type="dxa"/>
          </w:tcPr>
          <w:p w:rsidR="00F8516A" w:rsidRPr="00DE3066" w:rsidRDefault="00F8516A" w:rsidP="00F8516A">
            <w:pPr>
              <w:pStyle w:val="ListParagraph"/>
              <w:ind w:left="0"/>
              <w:jc w:val="center"/>
            </w:pPr>
            <w:r>
              <w:t>1.43</w:t>
            </w:r>
          </w:p>
        </w:tc>
        <w:tc>
          <w:tcPr>
            <w:tcW w:w="1080" w:type="dxa"/>
          </w:tcPr>
          <w:p w:rsidR="00F8516A" w:rsidRPr="00DE3066" w:rsidRDefault="00F8516A" w:rsidP="00F8516A">
            <w:pPr>
              <w:pStyle w:val="ListParagraph"/>
              <w:ind w:left="0"/>
              <w:jc w:val="center"/>
            </w:pPr>
            <w:r>
              <w:t>1.65</w:t>
            </w:r>
          </w:p>
        </w:tc>
        <w:tc>
          <w:tcPr>
            <w:tcW w:w="1080" w:type="dxa"/>
          </w:tcPr>
          <w:p w:rsidR="00F8516A" w:rsidRPr="00DE3066" w:rsidRDefault="00F8516A" w:rsidP="00F8516A">
            <w:pPr>
              <w:jc w:val="center"/>
            </w:pPr>
            <w:r>
              <w:t>1.61</w:t>
            </w:r>
          </w:p>
        </w:tc>
        <w:tc>
          <w:tcPr>
            <w:tcW w:w="945" w:type="dxa"/>
          </w:tcPr>
          <w:p w:rsidR="00F8516A" w:rsidRPr="00DE3066" w:rsidRDefault="00F8516A" w:rsidP="00F8516A">
            <w:pPr>
              <w:jc w:val="center"/>
            </w:pPr>
            <w:r>
              <w:t>1.55</w:t>
            </w:r>
          </w:p>
        </w:tc>
      </w:tr>
      <w:tr w:rsidR="00F8516A" w:rsidRPr="00DE3066" w:rsidTr="00F8516A">
        <w:trPr>
          <w:trHeight w:val="216"/>
        </w:trPr>
        <w:tc>
          <w:tcPr>
            <w:tcW w:w="7578" w:type="dxa"/>
          </w:tcPr>
          <w:p w:rsidR="00F8516A" w:rsidRPr="00872016" w:rsidRDefault="00F8516A" w:rsidP="004E13BD">
            <w:pPr>
              <w:pStyle w:val="ListParagraph"/>
              <w:numPr>
                <w:ilvl w:val="0"/>
                <w:numId w:val="16"/>
              </w:numPr>
            </w:pPr>
            <w:r w:rsidRPr="00872016">
              <w:rPr>
                <w:rFonts w:cs="Arial"/>
                <w:color w:val="333333"/>
              </w:rPr>
              <w:t>Bid feedback, e.g.:  timely, clear, rational</w:t>
            </w:r>
          </w:p>
        </w:tc>
        <w:tc>
          <w:tcPr>
            <w:tcW w:w="1170" w:type="dxa"/>
          </w:tcPr>
          <w:p w:rsidR="00F8516A" w:rsidRPr="00DE3066" w:rsidRDefault="00F8516A" w:rsidP="00F8516A">
            <w:pPr>
              <w:pStyle w:val="ListParagraph"/>
              <w:ind w:left="0"/>
              <w:jc w:val="center"/>
            </w:pPr>
            <w:r>
              <w:t>2.02</w:t>
            </w:r>
          </w:p>
        </w:tc>
        <w:tc>
          <w:tcPr>
            <w:tcW w:w="1170" w:type="dxa"/>
          </w:tcPr>
          <w:p w:rsidR="00F8516A" w:rsidRPr="00DE3066" w:rsidRDefault="00F8516A" w:rsidP="00F8516A">
            <w:pPr>
              <w:pStyle w:val="ListParagraph"/>
              <w:ind w:left="0"/>
              <w:jc w:val="center"/>
            </w:pPr>
            <w:r>
              <w:t>1.81</w:t>
            </w:r>
          </w:p>
        </w:tc>
        <w:tc>
          <w:tcPr>
            <w:tcW w:w="1080" w:type="dxa"/>
          </w:tcPr>
          <w:p w:rsidR="00F8516A" w:rsidRPr="00DE3066" w:rsidRDefault="00F8516A" w:rsidP="00F8516A">
            <w:pPr>
              <w:pStyle w:val="ListParagraph"/>
              <w:ind w:left="0"/>
              <w:jc w:val="center"/>
            </w:pPr>
            <w:r>
              <w:t>1.97</w:t>
            </w:r>
          </w:p>
        </w:tc>
        <w:tc>
          <w:tcPr>
            <w:tcW w:w="1080" w:type="dxa"/>
          </w:tcPr>
          <w:p w:rsidR="00F8516A" w:rsidRPr="00DE3066" w:rsidRDefault="00F8516A" w:rsidP="00F8516A">
            <w:pPr>
              <w:jc w:val="center"/>
            </w:pPr>
            <w:r>
              <w:t>2.05</w:t>
            </w:r>
          </w:p>
        </w:tc>
        <w:tc>
          <w:tcPr>
            <w:tcW w:w="945" w:type="dxa"/>
          </w:tcPr>
          <w:p w:rsidR="00F8516A" w:rsidRPr="00DE3066" w:rsidRDefault="00F8516A" w:rsidP="00F8516A">
            <w:pPr>
              <w:jc w:val="center"/>
            </w:pPr>
            <w:r>
              <w:t>1.95</w:t>
            </w:r>
          </w:p>
        </w:tc>
      </w:tr>
      <w:tr w:rsidR="00F8516A" w:rsidRPr="00DE3066" w:rsidTr="00F8516A">
        <w:trPr>
          <w:trHeight w:val="216"/>
        </w:trPr>
        <w:tc>
          <w:tcPr>
            <w:tcW w:w="7578" w:type="dxa"/>
          </w:tcPr>
          <w:p w:rsidR="00F8516A" w:rsidRPr="00872016" w:rsidRDefault="00F8516A" w:rsidP="00F8516A">
            <w:pPr>
              <w:ind w:left="360" w:hanging="360"/>
            </w:pPr>
          </w:p>
        </w:tc>
        <w:tc>
          <w:tcPr>
            <w:tcW w:w="1170" w:type="dxa"/>
          </w:tcPr>
          <w:p w:rsidR="00F8516A" w:rsidRPr="00DE3066" w:rsidRDefault="00F8516A" w:rsidP="00F8516A">
            <w:pPr>
              <w:pStyle w:val="ListParagraph"/>
              <w:ind w:left="0"/>
              <w:jc w:val="center"/>
            </w:pPr>
          </w:p>
        </w:tc>
        <w:tc>
          <w:tcPr>
            <w:tcW w:w="1170" w:type="dxa"/>
          </w:tcPr>
          <w:p w:rsidR="00F8516A" w:rsidRPr="00DE3066" w:rsidRDefault="00F8516A" w:rsidP="00F8516A">
            <w:pPr>
              <w:pStyle w:val="ListParagraph"/>
              <w:ind w:left="0"/>
              <w:jc w:val="center"/>
            </w:pPr>
          </w:p>
        </w:tc>
        <w:tc>
          <w:tcPr>
            <w:tcW w:w="1080" w:type="dxa"/>
          </w:tcPr>
          <w:p w:rsidR="00F8516A" w:rsidRPr="00DE3066" w:rsidRDefault="00F8516A" w:rsidP="00F8516A">
            <w:pPr>
              <w:pStyle w:val="ListParagraph"/>
              <w:ind w:left="0"/>
              <w:jc w:val="center"/>
            </w:pPr>
          </w:p>
        </w:tc>
        <w:tc>
          <w:tcPr>
            <w:tcW w:w="1080" w:type="dxa"/>
          </w:tcPr>
          <w:p w:rsidR="00F8516A" w:rsidRPr="00DE3066" w:rsidRDefault="00F8516A" w:rsidP="00F8516A">
            <w:pPr>
              <w:jc w:val="center"/>
            </w:pPr>
          </w:p>
        </w:tc>
        <w:tc>
          <w:tcPr>
            <w:tcW w:w="945" w:type="dxa"/>
          </w:tcPr>
          <w:p w:rsidR="00F8516A" w:rsidRPr="00DE3066" w:rsidRDefault="00F8516A" w:rsidP="00F8516A">
            <w:pPr>
              <w:jc w:val="center"/>
            </w:pPr>
          </w:p>
        </w:tc>
      </w:tr>
      <w:tr w:rsidR="00F8516A" w:rsidRPr="00DE3066" w:rsidTr="00F8516A">
        <w:trPr>
          <w:trHeight w:val="216"/>
        </w:trPr>
        <w:tc>
          <w:tcPr>
            <w:tcW w:w="7578" w:type="dxa"/>
            <w:shd w:val="clear" w:color="auto" w:fill="DBE5F1" w:themeFill="accent1" w:themeFillTint="33"/>
          </w:tcPr>
          <w:p w:rsidR="00F8516A" w:rsidRPr="00872016" w:rsidRDefault="00F8516A" w:rsidP="00F8516A">
            <w:pPr>
              <w:ind w:left="360" w:hanging="360"/>
            </w:pPr>
            <w:r w:rsidRPr="00872016">
              <w:t>1</w:t>
            </w:r>
            <w:r>
              <w:t>0.</w:t>
            </w:r>
            <w:r w:rsidRPr="00872016">
              <w:t xml:space="preserve"> </w:t>
            </w:r>
            <w:r w:rsidRPr="00872016">
              <w:rPr>
                <w:rFonts w:cs="Arial"/>
                <w:color w:val="333333"/>
              </w:rPr>
              <w:t>Incentives for innovation, e.g.: technology, partnering, compensation, project management</w:t>
            </w:r>
          </w:p>
        </w:tc>
        <w:tc>
          <w:tcPr>
            <w:tcW w:w="1170" w:type="dxa"/>
            <w:shd w:val="clear" w:color="auto" w:fill="DBE5F1" w:themeFill="accent1" w:themeFillTint="33"/>
            <w:vAlign w:val="center"/>
          </w:tcPr>
          <w:p w:rsidR="00F8516A" w:rsidRPr="00DE3066" w:rsidRDefault="00F8516A" w:rsidP="00F8516A">
            <w:pPr>
              <w:pStyle w:val="ListParagraph"/>
              <w:ind w:left="0"/>
              <w:jc w:val="center"/>
            </w:pPr>
            <w:r>
              <w:t>2.21</w:t>
            </w:r>
          </w:p>
        </w:tc>
        <w:tc>
          <w:tcPr>
            <w:tcW w:w="1170" w:type="dxa"/>
            <w:shd w:val="clear" w:color="auto" w:fill="DBE5F1" w:themeFill="accent1" w:themeFillTint="33"/>
            <w:vAlign w:val="center"/>
          </w:tcPr>
          <w:p w:rsidR="00F8516A" w:rsidRPr="00F930D2" w:rsidRDefault="00F8516A" w:rsidP="00F8516A">
            <w:pPr>
              <w:pStyle w:val="ListParagraph"/>
              <w:ind w:left="0"/>
              <w:jc w:val="center"/>
            </w:pPr>
            <w:r>
              <w:t>1.96</w:t>
            </w:r>
          </w:p>
        </w:tc>
        <w:tc>
          <w:tcPr>
            <w:tcW w:w="1080" w:type="dxa"/>
            <w:shd w:val="clear" w:color="auto" w:fill="DBE5F1" w:themeFill="accent1" w:themeFillTint="33"/>
            <w:vAlign w:val="center"/>
          </w:tcPr>
          <w:p w:rsidR="00F8516A" w:rsidRPr="00DE3066" w:rsidRDefault="00F8516A" w:rsidP="00F8516A">
            <w:pPr>
              <w:pStyle w:val="ListParagraph"/>
              <w:ind w:left="0"/>
              <w:jc w:val="center"/>
            </w:pPr>
            <w:r>
              <w:t>2.21</w:t>
            </w:r>
          </w:p>
        </w:tc>
        <w:tc>
          <w:tcPr>
            <w:tcW w:w="1080" w:type="dxa"/>
            <w:shd w:val="clear" w:color="auto" w:fill="DBE5F1" w:themeFill="accent1" w:themeFillTint="33"/>
            <w:vAlign w:val="center"/>
          </w:tcPr>
          <w:p w:rsidR="00F8516A" w:rsidRPr="00DE3066" w:rsidRDefault="00F8516A" w:rsidP="00F8516A">
            <w:pPr>
              <w:jc w:val="center"/>
            </w:pPr>
            <w:r>
              <w:t>2.27</w:t>
            </w:r>
          </w:p>
        </w:tc>
        <w:tc>
          <w:tcPr>
            <w:tcW w:w="945" w:type="dxa"/>
            <w:shd w:val="clear" w:color="auto" w:fill="DBE5F1" w:themeFill="accent1" w:themeFillTint="33"/>
            <w:vAlign w:val="center"/>
          </w:tcPr>
          <w:p w:rsidR="00F8516A" w:rsidRPr="00DE3066" w:rsidRDefault="00F8516A" w:rsidP="00F8516A">
            <w:pPr>
              <w:jc w:val="center"/>
            </w:pPr>
            <w:r>
              <w:t>2.13</w:t>
            </w:r>
          </w:p>
        </w:tc>
      </w:tr>
      <w:tr w:rsidR="00F8516A" w:rsidRPr="00DE3066" w:rsidTr="00F8516A">
        <w:trPr>
          <w:trHeight w:val="216"/>
        </w:trPr>
        <w:tc>
          <w:tcPr>
            <w:tcW w:w="7578" w:type="dxa"/>
            <w:shd w:val="clear" w:color="auto" w:fill="DBE5F1" w:themeFill="accent1" w:themeFillTint="33"/>
          </w:tcPr>
          <w:p w:rsidR="00F8516A" w:rsidRPr="00872016" w:rsidRDefault="00F8516A" w:rsidP="00F8516A">
            <w:pPr>
              <w:ind w:left="360" w:hanging="360"/>
            </w:pPr>
            <w:r w:rsidRPr="00872016">
              <w:t>1</w:t>
            </w:r>
            <w:r>
              <w:t>1</w:t>
            </w:r>
            <w:r w:rsidRPr="00872016">
              <w:t xml:space="preserve">. </w:t>
            </w:r>
            <w:r w:rsidRPr="00872016">
              <w:rPr>
                <w:rFonts w:cs="Arial"/>
                <w:color w:val="333333"/>
              </w:rPr>
              <w:t>Clear process for change management</w:t>
            </w:r>
          </w:p>
        </w:tc>
        <w:tc>
          <w:tcPr>
            <w:tcW w:w="1170" w:type="dxa"/>
            <w:shd w:val="clear" w:color="auto" w:fill="DBE5F1" w:themeFill="accent1" w:themeFillTint="33"/>
          </w:tcPr>
          <w:p w:rsidR="00F8516A" w:rsidRPr="00DE3066" w:rsidRDefault="00F8516A" w:rsidP="00F8516A">
            <w:pPr>
              <w:pStyle w:val="ListParagraph"/>
              <w:ind w:left="0"/>
              <w:jc w:val="center"/>
            </w:pPr>
            <w:r>
              <w:t>0.26</w:t>
            </w:r>
          </w:p>
        </w:tc>
        <w:tc>
          <w:tcPr>
            <w:tcW w:w="1170" w:type="dxa"/>
            <w:shd w:val="clear" w:color="auto" w:fill="DBE5F1" w:themeFill="accent1" w:themeFillTint="33"/>
          </w:tcPr>
          <w:p w:rsidR="00F8516A" w:rsidRPr="00F930D2" w:rsidRDefault="00F8516A" w:rsidP="00F8516A">
            <w:pPr>
              <w:pStyle w:val="ListParagraph"/>
              <w:ind w:left="0"/>
              <w:jc w:val="center"/>
            </w:pPr>
            <w:r>
              <w:t>0.21</w:t>
            </w:r>
          </w:p>
        </w:tc>
        <w:tc>
          <w:tcPr>
            <w:tcW w:w="1080" w:type="dxa"/>
            <w:shd w:val="clear" w:color="auto" w:fill="DBE5F1" w:themeFill="accent1" w:themeFillTint="33"/>
          </w:tcPr>
          <w:p w:rsidR="00F8516A" w:rsidRPr="00DE3066" w:rsidRDefault="00F8516A" w:rsidP="00F8516A">
            <w:pPr>
              <w:pStyle w:val="ListParagraph"/>
              <w:ind w:left="0"/>
              <w:jc w:val="center"/>
            </w:pPr>
            <w:r>
              <w:t>0.38</w:t>
            </w:r>
          </w:p>
        </w:tc>
        <w:tc>
          <w:tcPr>
            <w:tcW w:w="1080" w:type="dxa"/>
            <w:shd w:val="clear" w:color="auto" w:fill="DBE5F1" w:themeFill="accent1" w:themeFillTint="33"/>
          </w:tcPr>
          <w:p w:rsidR="00F8516A" w:rsidRPr="00DE3066" w:rsidRDefault="00F8516A" w:rsidP="00F8516A">
            <w:pPr>
              <w:jc w:val="center"/>
            </w:pPr>
            <w:r>
              <w:t>0.43</w:t>
            </w:r>
          </w:p>
        </w:tc>
        <w:tc>
          <w:tcPr>
            <w:tcW w:w="945" w:type="dxa"/>
            <w:shd w:val="clear" w:color="auto" w:fill="DBE5F1" w:themeFill="accent1" w:themeFillTint="33"/>
          </w:tcPr>
          <w:p w:rsidR="00F8516A" w:rsidRPr="00DE3066" w:rsidRDefault="00F8516A" w:rsidP="00F8516A">
            <w:pPr>
              <w:jc w:val="center"/>
            </w:pPr>
            <w:r>
              <w:t>0.30</w:t>
            </w:r>
          </w:p>
        </w:tc>
      </w:tr>
      <w:tr w:rsidR="00F8516A" w:rsidRPr="00DE3066" w:rsidTr="00F8516A">
        <w:trPr>
          <w:trHeight w:val="216"/>
        </w:trPr>
        <w:tc>
          <w:tcPr>
            <w:tcW w:w="7578" w:type="dxa"/>
            <w:shd w:val="clear" w:color="auto" w:fill="DBE5F1" w:themeFill="accent1" w:themeFillTint="33"/>
          </w:tcPr>
          <w:p w:rsidR="00F8516A" w:rsidRPr="00872016" w:rsidRDefault="00F8516A" w:rsidP="00F8516A">
            <w:pPr>
              <w:ind w:left="360" w:hanging="360"/>
            </w:pPr>
            <w:r w:rsidRPr="00872016">
              <w:t xml:space="preserve">12. </w:t>
            </w:r>
            <w:r w:rsidRPr="00872016">
              <w:rPr>
                <w:rFonts w:cs="Arial"/>
                <w:color w:val="333333"/>
              </w:rPr>
              <w:t>Incentives for economic development e.g.: location, jobs, salary levels</w:t>
            </w:r>
          </w:p>
        </w:tc>
        <w:tc>
          <w:tcPr>
            <w:tcW w:w="1170" w:type="dxa"/>
            <w:shd w:val="clear" w:color="auto" w:fill="DBE5F1" w:themeFill="accent1" w:themeFillTint="33"/>
          </w:tcPr>
          <w:p w:rsidR="00F8516A" w:rsidRPr="00DE3066" w:rsidRDefault="00F8516A" w:rsidP="00F8516A">
            <w:pPr>
              <w:pStyle w:val="ListParagraph"/>
              <w:ind w:left="0"/>
              <w:jc w:val="center"/>
            </w:pPr>
            <w:r>
              <w:t>1.33</w:t>
            </w:r>
          </w:p>
        </w:tc>
        <w:tc>
          <w:tcPr>
            <w:tcW w:w="1170" w:type="dxa"/>
            <w:shd w:val="clear" w:color="auto" w:fill="DBE5F1" w:themeFill="accent1" w:themeFillTint="33"/>
          </w:tcPr>
          <w:p w:rsidR="00F8516A" w:rsidRPr="00DE3066" w:rsidRDefault="00F8516A" w:rsidP="00F8516A">
            <w:pPr>
              <w:pStyle w:val="ListParagraph"/>
              <w:ind w:left="0"/>
              <w:jc w:val="center"/>
            </w:pPr>
            <w:r>
              <w:t>1.11</w:t>
            </w:r>
          </w:p>
        </w:tc>
        <w:tc>
          <w:tcPr>
            <w:tcW w:w="1080" w:type="dxa"/>
            <w:shd w:val="clear" w:color="auto" w:fill="DBE5F1" w:themeFill="accent1" w:themeFillTint="33"/>
          </w:tcPr>
          <w:p w:rsidR="00F8516A" w:rsidRPr="00DE3066" w:rsidRDefault="00F8516A" w:rsidP="00F8516A">
            <w:pPr>
              <w:pStyle w:val="ListParagraph"/>
              <w:ind w:left="0"/>
              <w:jc w:val="center"/>
            </w:pPr>
            <w:r>
              <w:t>1.23</w:t>
            </w:r>
          </w:p>
        </w:tc>
        <w:tc>
          <w:tcPr>
            <w:tcW w:w="1080" w:type="dxa"/>
            <w:shd w:val="clear" w:color="auto" w:fill="DBE5F1" w:themeFill="accent1" w:themeFillTint="33"/>
          </w:tcPr>
          <w:p w:rsidR="00F8516A" w:rsidRPr="00DE3066" w:rsidRDefault="00F8516A" w:rsidP="00F8516A">
            <w:pPr>
              <w:jc w:val="center"/>
            </w:pPr>
            <w:r>
              <w:t>1.30</w:t>
            </w:r>
          </w:p>
        </w:tc>
        <w:tc>
          <w:tcPr>
            <w:tcW w:w="945" w:type="dxa"/>
            <w:shd w:val="clear" w:color="auto" w:fill="DBE5F1" w:themeFill="accent1" w:themeFillTint="33"/>
          </w:tcPr>
          <w:p w:rsidR="00F8516A" w:rsidRPr="00DE3066" w:rsidRDefault="00F8516A" w:rsidP="00F8516A">
            <w:pPr>
              <w:jc w:val="center"/>
            </w:pPr>
            <w:r>
              <w:t>1.23</w:t>
            </w:r>
          </w:p>
        </w:tc>
      </w:tr>
      <w:tr w:rsidR="00F8516A" w:rsidRPr="001625D0" w:rsidTr="00F8516A">
        <w:trPr>
          <w:trHeight w:val="216"/>
        </w:trPr>
        <w:tc>
          <w:tcPr>
            <w:tcW w:w="7578" w:type="dxa"/>
            <w:shd w:val="clear" w:color="auto" w:fill="DBE5F1" w:themeFill="accent1" w:themeFillTint="33"/>
          </w:tcPr>
          <w:p w:rsidR="00F8516A" w:rsidRPr="00872016" w:rsidRDefault="00F8516A" w:rsidP="00F8516A">
            <w:pPr>
              <w:ind w:left="360" w:hanging="360"/>
            </w:pPr>
            <w:r w:rsidRPr="00872016">
              <w:t>13.</w:t>
            </w:r>
            <w:r>
              <w:t xml:space="preserve"> </w:t>
            </w:r>
            <w:r w:rsidRPr="00872016">
              <w:rPr>
                <w:rFonts w:cs="Arial"/>
                <w:color w:val="333333"/>
              </w:rPr>
              <w:t>Incentives for social development, e.g. race, gender, education, religion</w:t>
            </w:r>
          </w:p>
        </w:tc>
        <w:tc>
          <w:tcPr>
            <w:tcW w:w="1170" w:type="dxa"/>
            <w:shd w:val="clear" w:color="auto" w:fill="DBE5F1" w:themeFill="accent1" w:themeFillTint="33"/>
          </w:tcPr>
          <w:p w:rsidR="00F8516A" w:rsidRPr="00DE3066" w:rsidRDefault="00F8516A" w:rsidP="00F8516A">
            <w:pPr>
              <w:pStyle w:val="ListParagraph"/>
              <w:ind w:left="0"/>
              <w:jc w:val="center"/>
            </w:pPr>
            <w:r>
              <w:t>2.13</w:t>
            </w:r>
          </w:p>
        </w:tc>
        <w:tc>
          <w:tcPr>
            <w:tcW w:w="1170" w:type="dxa"/>
            <w:shd w:val="clear" w:color="auto" w:fill="DBE5F1" w:themeFill="accent1" w:themeFillTint="33"/>
          </w:tcPr>
          <w:p w:rsidR="00F8516A" w:rsidRPr="00F930D2" w:rsidRDefault="00F8516A" w:rsidP="00F8516A">
            <w:pPr>
              <w:pStyle w:val="ListParagraph"/>
              <w:ind w:left="0"/>
              <w:jc w:val="center"/>
            </w:pPr>
            <w:r>
              <w:t>1.86</w:t>
            </w:r>
          </w:p>
        </w:tc>
        <w:tc>
          <w:tcPr>
            <w:tcW w:w="1080" w:type="dxa"/>
            <w:shd w:val="clear" w:color="auto" w:fill="DBE5F1" w:themeFill="accent1" w:themeFillTint="33"/>
          </w:tcPr>
          <w:p w:rsidR="00F8516A" w:rsidRPr="00F930D2" w:rsidRDefault="00F8516A" w:rsidP="00F8516A">
            <w:pPr>
              <w:pStyle w:val="ListParagraph"/>
              <w:ind w:left="0"/>
              <w:jc w:val="center"/>
            </w:pPr>
            <w:r>
              <w:t>1.79</w:t>
            </w:r>
          </w:p>
        </w:tc>
        <w:tc>
          <w:tcPr>
            <w:tcW w:w="1080" w:type="dxa"/>
            <w:shd w:val="clear" w:color="auto" w:fill="DBE5F1" w:themeFill="accent1" w:themeFillTint="33"/>
          </w:tcPr>
          <w:p w:rsidR="00F8516A" w:rsidRPr="001625D0" w:rsidRDefault="00F8516A" w:rsidP="00F8516A">
            <w:pPr>
              <w:jc w:val="center"/>
              <w:rPr>
                <w:color w:val="FF0000"/>
              </w:rPr>
            </w:pPr>
            <w:r w:rsidRPr="00C039EF">
              <w:t>2.04</w:t>
            </w:r>
          </w:p>
        </w:tc>
        <w:tc>
          <w:tcPr>
            <w:tcW w:w="945" w:type="dxa"/>
            <w:shd w:val="clear" w:color="auto" w:fill="DBE5F1" w:themeFill="accent1" w:themeFillTint="33"/>
          </w:tcPr>
          <w:p w:rsidR="00F8516A" w:rsidRPr="001625D0" w:rsidRDefault="00F8516A" w:rsidP="00F8516A">
            <w:pPr>
              <w:jc w:val="center"/>
              <w:rPr>
                <w:color w:val="FF0000"/>
              </w:rPr>
            </w:pPr>
            <w:r w:rsidRPr="00C039EF">
              <w:t>1.95</w:t>
            </w:r>
          </w:p>
        </w:tc>
      </w:tr>
      <w:tr w:rsidR="00F8516A" w:rsidRPr="002375E2" w:rsidTr="00F8516A">
        <w:trPr>
          <w:trHeight w:val="216"/>
        </w:trPr>
        <w:tc>
          <w:tcPr>
            <w:tcW w:w="7578" w:type="dxa"/>
          </w:tcPr>
          <w:p w:rsidR="00F8516A" w:rsidRPr="00872016" w:rsidRDefault="00F8516A" w:rsidP="00F8516A">
            <w:pPr>
              <w:jc w:val="right"/>
            </w:pPr>
            <w:r>
              <w:t>Weighted Average</w:t>
            </w:r>
          </w:p>
        </w:tc>
        <w:tc>
          <w:tcPr>
            <w:tcW w:w="1170" w:type="dxa"/>
          </w:tcPr>
          <w:p w:rsidR="00F8516A" w:rsidRDefault="00F8516A" w:rsidP="00F8516A">
            <w:pPr>
              <w:pStyle w:val="ListParagraph"/>
              <w:ind w:left="0"/>
              <w:jc w:val="center"/>
            </w:pPr>
            <w:r>
              <w:t>1.56</w:t>
            </w:r>
          </w:p>
        </w:tc>
        <w:tc>
          <w:tcPr>
            <w:tcW w:w="1170" w:type="dxa"/>
          </w:tcPr>
          <w:p w:rsidR="00F8516A" w:rsidRDefault="00F8516A" w:rsidP="00F8516A">
            <w:pPr>
              <w:pStyle w:val="ListParagraph"/>
              <w:ind w:left="0"/>
              <w:jc w:val="center"/>
            </w:pPr>
            <w:r>
              <w:t>1.43</w:t>
            </w:r>
          </w:p>
        </w:tc>
        <w:tc>
          <w:tcPr>
            <w:tcW w:w="1080" w:type="dxa"/>
          </w:tcPr>
          <w:p w:rsidR="00F8516A" w:rsidRDefault="00F8516A" w:rsidP="00F8516A">
            <w:pPr>
              <w:pStyle w:val="ListParagraph"/>
              <w:ind w:left="0"/>
              <w:jc w:val="center"/>
            </w:pPr>
            <w:r>
              <w:t>1.63</w:t>
            </w:r>
          </w:p>
        </w:tc>
        <w:tc>
          <w:tcPr>
            <w:tcW w:w="1080" w:type="dxa"/>
          </w:tcPr>
          <w:p w:rsidR="00F8516A" w:rsidRPr="002375E2" w:rsidRDefault="00F8516A" w:rsidP="00F8516A">
            <w:pPr>
              <w:jc w:val="center"/>
            </w:pPr>
            <w:r>
              <w:t>1.59</w:t>
            </w:r>
          </w:p>
        </w:tc>
        <w:tc>
          <w:tcPr>
            <w:tcW w:w="945" w:type="dxa"/>
          </w:tcPr>
          <w:p w:rsidR="00F8516A" w:rsidRPr="002375E2" w:rsidRDefault="00F8516A" w:rsidP="00F8516A">
            <w:pPr>
              <w:jc w:val="center"/>
            </w:pPr>
            <w:r>
              <w:t>1.54</w:t>
            </w:r>
          </w:p>
        </w:tc>
      </w:tr>
    </w:tbl>
    <w:p w:rsidR="00F8516A" w:rsidRPr="00AB6F81" w:rsidRDefault="00F8516A" w:rsidP="00F8516A">
      <w:pPr>
        <w:rPr>
          <w:b/>
        </w:rPr>
      </w:pPr>
      <w:r w:rsidRPr="00AB6F81">
        <w:rPr>
          <w:b/>
        </w:rPr>
        <w:t>Observations:</w:t>
      </w:r>
    </w:p>
    <w:p w:rsidR="00F8516A" w:rsidRDefault="00F8516A" w:rsidP="004E13BD">
      <w:pPr>
        <w:pStyle w:val="ListParagraph"/>
        <w:numPr>
          <w:ilvl w:val="0"/>
          <w:numId w:val="15"/>
        </w:numPr>
      </w:pPr>
      <w:r>
        <w:t>Gaps are large &gt;1.70 for several Secondary procurement practice features, specifically: Incentives for 10. Innovation and 13. Social development in addition to: 9. Bid feedback, 1. Timelines for bid preparation, 2. Terms of service and possibly 5. Evaluative criteria</w:t>
      </w:r>
    </w:p>
    <w:p w:rsidR="00F8516A" w:rsidRDefault="00F8516A" w:rsidP="004E13BD">
      <w:pPr>
        <w:pStyle w:val="ListParagraph"/>
        <w:numPr>
          <w:ilvl w:val="0"/>
          <w:numId w:val="15"/>
        </w:numPr>
      </w:pPr>
      <w:r>
        <w:lastRenderedPageBreak/>
        <w:t>Gaps in what is received vs. what is expected are overall consistent – ranging +/- 0.12 between levels of government and public agencies with the province lowest.</w:t>
      </w:r>
    </w:p>
    <w:p w:rsidR="00F8516A" w:rsidRDefault="00F8516A" w:rsidP="004E13BD">
      <w:pPr>
        <w:pStyle w:val="ListParagraph"/>
        <w:numPr>
          <w:ilvl w:val="0"/>
          <w:numId w:val="15"/>
        </w:numPr>
      </w:pPr>
      <w:r>
        <w:t>The smallest gaps &lt;0.50 are consistently with public procurement practice of 11. Change management.</w:t>
      </w:r>
    </w:p>
    <w:p w:rsidR="00F8516A" w:rsidRDefault="00F8516A" w:rsidP="00F8516A">
      <w:proofErr w:type="gramStart"/>
      <w:r w:rsidRPr="00340151">
        <w:rPr>
          <w:b/>
        </w:rPr>
        <w:t>Summary.</w:t>
      </w:r>
      <w:proofErr w:type="gramEnd"/>
      <w:r>
        <w:t xml:space="preserve">  Contractors have a consistent view of what is important- expected as practiced by several levels of government and public agencies, namely the primary practice features.  Similarly, while large, gaps are consistent though gaps are apparent in incentives for innovation and social development. Where objectives may differ – such as public agencies compared with levels of government, gaps are less apparent in what is expected and received.</w:t>
      </w:r>
    </w:p>
    <w:p w:rsidR="00F8516A" w:rsidRDefault="00F8516A" w:rsidP="004E13BD">
      <w:pPr>
        <w:pStyle w:val="ListParagraph"/>
        <w:numPr>
          <w:ilvl w:val="0"/>
          <w:numId w:val="7"/>
        </w:numPr>
        <w:rPr>
          <w:b/>
        </w:rPr>
      </w:pPr>
      <w:r>
        <w:rPr>
          <w:b/>
        </w:rPr>
        <w:t xml:space="preserve">ENGAGING CONTRACTORS  </w:t>
      </w:r>
    </w:p>
    <w:p w:rsidR="00F8516A" w:rsidRDefault="00F8516A" w:rsidP="00F8516A">
      <w:pPr>
        <w:spacing w:after="0" w:line="240" w:lineRule="auto"/>
      </w:pPr>
      <w:r>
        <w:t>In the following analysis we assembled the profile of the organizations that are most and least likely to increase their involvement in bidding on government contracts employing a scale of 5 – High, 3- Moderate, 1 – Low, 0 – Not at all. All proportions are weighted.  The section concludes with a sample of comments from each group.</w:t>
      </w:r>
    </w:p>
    <w:tbl>
      <w:tblPr>
        <w:tblStyle w:val="TableGrid"/>
        <w:tblpPr w:leftFromText="180" w:rightFromText="180" w:vertAnchor="text" w:horzAnchor="margin" w:tblpXSpec="center" w:tblpY="565"/>
        <w:tblW w:w="0" w:type="auto"/>
        <w:tblLook w:val="04A0" w:firstRow="1" w:lastRow="0" w:firstColumn="1" w:lastColumn="0" w:noHBand="0" w:noVBand="1"/>
      </w:tblPr>
      <w:tblGrid>
        <w:gridCol w:w="4752"/>
        <w:gridCol w:w="105"/>
        <w:gridCol w:w="2340"/>
        <w:gridCol w:w="2520"/>
        <w:gridCol w:w="2793"/>
      </w:tblGrid>
      <w:tr w:rsidR="00F8516A" w:rsidTr="00F8516A">
        <w:tc>
          <w:tcPr>
            <w:tcW w:w="4857" w:type="dxa"/>
            <w:gridSpan w:val="2"/>
          </w:tcPr>
          <w:p w:rsidR="00F8516A" w:rsidRPr="001158A0" w:rsidRDefault="00F8516A" w:rsidP="00F8516A">
            <w:pPr>
              <w:jc w:val="center"/>
              <w:rPr>
                <w:b/>
              </w:rPr>
            </w:pPr>
            <w:r w:rsidRPr="001158A0">
              <w:rPr>
                <w:b/>
              </w:rPr>
              <w:t xml:space="preserve">PROFILE – </w:t>
            </w:r>
          </w:p>
          <w:p w:rsidR="00F8516A" w:rsidRDefault="00F8516A" w:rsidP="00F8516A">
            <w:pPr>
              <w:jc w:val="center"/>
            </w:pPr>
            <w:r w:rsidRPr="001158A0">
              <w:rPr>
                <w:b/>
              </w:rPr>
              <w:t>INCREASING INVOLVEMENT IN BIDDING</w:t>
            </w:r>
          </w:p>
        </w:tc>
        <w:tc>
          <w:tcPr>
            <w:tcW w:w="2340" w:type="dxa"/>
          </w:tcPr>
          <w:p w:rsidR="00F8516A" w:rsidRPr="001158A0" w:rsidRDefault="00F8516A" w:rsidP="00F8516A">
            <w:pPr>
              <w:jc w:val="center"/>
              <w:rPr>
                <w:b/>
              </w:rPr>
            </w:pPr>
            <w:r w:rsidRPr="001158A0">
              <w:rPr>
                <w:b/>
              </w:rPr>
              <w:t xml:space="preserve">HIGH - &gt;3 </w:t>
            </w:r>
          </w:p>
        </w:tc>
        <w:tc>
          <w:tcPr>
            <w:tcW w:w="2520" w:type="dxa"/>
          </w:tcPr>
          <w:p w:rsidR="00F8516A" w:rsidRPr="001158A0" w:rsidRDefault="00F8516A" w:rsidP="00F8516A">
            <w:pPr>
              <w:jc w:val="center"/>
              <w:rPr>
                <w:b/>
              </w:rPr>
            </w:pPr>
            <w:r w:rsidRPr="001158A0">
              <w:rPr>
                <w:b/>
              </w:rPr>
              <w:t xml:space="preserve">LOW - &lt;3 including </w:t>
            </w:r>
          </w:p>
          <w:p w:rsidR="00F8516A" w:rsidRPr="001158A0" w:rsidRDefault="00F8516A" w:rsidP="00F8516A">
            <w:pPr>
              <w:jc w:val="center"/>
              <w:rPr>
                <w:b/>
              </w:rPr>
            </w:pPr>
            <w:r w:rsidRPr="001158A0">
              <w:rPr>
                <w:b/>
              </w:rPr>
              <w:t>0 – Not at all</w:t>
            </w:r>
          </w:p>
        </w:tc>
        <w:tc>
          <w:tcPr>
            <w:tcW w:w="2793" w:type="dxa"/>
          </w:tcPr>
          <w:p w:rsidR="00F8516A" w:rsidRPr="001158A0" w:rsidRDefault="00F8516A" w:rsidP="00F8516A">
            <w:pPr>
              <w:jc w:val="center"/>
              <w:rPr>
                <w:b/>
              </w:rPr>
            </w:pPr>
            <w:r w:rsidRPr="001158A0">
              <w:rPr>
                <w:b/>
              </w:rPr>
              <w:t>MODERATE - 3</w:t>
            </w:r>
          </w:p>
        </w:tc>
      </w:tr>
      <w:tr w:rsidR="00F8516A" w:rsidTr="00F8516A">
        <w:trPr>
          <w:trHeight w:val="437"/>
        </w:trPr>
        <w:tc>
          <w:tcPr>
            <w:tcW w:w="4857" w:type="dxa"/>
            <w:gridSpan w:val="2"/>
          </w:tcPr>
          <w:p w:rsidR="00F8516A" w:rsidRPr="001158A0" w:rsidRDefault="00F8516A" w:rsidP="00F8516A">
            <w:pPr>
              <w:rPr>
                <w:b/>
              </w:rPr>
            </w:pPr>
            <w:r w:rsidRPr="001158A0">
              <w:rPr>
                <w:b/>
              </w:rPr>
              <w:t>OVERALL</w:t>
            </w:r>
          </w:p>
        </w:tc>
        <w:tc>
          <w:tcPr>
            <w:tcW w:w="2340" w:type="dxa"/>
          </w:tcPr>
          <w:p w:rsidR="00F8516A" w:rsidRDefault="00F8516A" w:rsidP="00F8516A">
            <w:pPr>
              <w:jc w:val="center"/>
            </w:pPr>
            <w:r>
              <w:t>27%</w:t>
            </w:r>
          </w:p>
        </w:tc>
        <w:tc>
          <w:tcPr>
            <w:tcW w:w="2520" w:type="dxa"/>
          </w:tcPr>
          <w:p w:rsidR="00F8516A" w:rsidRDefault="00F8516A" w:rsidP="00F8516A">
            <w:pPr>
              <w:jc w:val="center"/>
            </w:pPr>
            <w:r>
              <w:t>40%</w:t>
            </w:r>
          </w:p>
        </w:tc>
        <w:tc>
          <w:tcPr>
            <w:tcW w:w="2793" w:type="dxa"/>
          </w:tcPr>
          <w:p w:rsidR="00F8516A" w:rsidRDefault="00F8516A" w:rsidP="00F8516A">
            <w:pPr>
              <w:jc w:val="center"/>
            </w:pPr>
            <w:r>
              <w:t>33%</w:t>
            </w:r>
          </w:p>
        </w:tc>
      </w:tr>
      <w:tr w:rsidR="00F8516A" w:rsidTr="00F8516A">
        <w:tc>
          <w:tcPr>
            <w:tcW w:w="12510" w:type="dxa"/>
            <w:gridSpan w:val="5"/>
          </w:tcPr>
          <w:p w:rsidR="00F8516A" w:rsidRDefault="00F8516A" w:rsidP="00F8516A">
            <w:r>
              <w:t>Declining interest 40% of contractors in public procurement compares with 60% moderate and expecting to increase.</w:t>
            </w:r>
          </w:p>
          <w:p w:rsidR="00F8516A" w:rsidRDefault="00F8516A" w:rsidP="00F8516A"/>
        </w:tc>
      </w:tr>
      <w:tr w:rsidR="00F8516A" w:rsidTr="00F8516A">
        <w:tc>
          <w:tcPr>
            <w:tcW w:w="4857" w:type="dxa"/>
            <w:gridSpan w:val="2"/>
          </w:tcPr>
          <w:p w:rsidR="00F8516A" w:rsidRPr="001158A0" w:rsidRDefault="00F8516A" w:rsidP="00F8516A">
            <w:pPr>
              <w:rPr>
                <w:b/>
              </w:rPr>
            </w:pPr>
            <w:r w:rsidRPr="001158A0">
              <w:rPr>
                <w:b/>
              </w:rPr>
              <w:t>LOCATION</w:t>
            </w:r>
          </w:p>
        </w:tc>
        <w:tc>
          <w:tcPr>
            <w:tcW w:w="2340" w:type="dxa"/>
          </w:tcPr>
          <w:p w:rsidR="00F8516A" w:rsidRDefault="00F8516A" w:rsidP="00F8516A"/>
        </w:tc>
        <w:tc>
          <w:tcPr>
            <w:tcW w:w="2520" w:type="dxa"/>
          </w:tcPr>
          <w:p w:rsidR="00F8516A" w:rsidRDefault="00F8516A" w:rsidP="00F8516A"/>
        </w:tc>
        <w:tc>
          <w:tcPr>
            <w:tcW w:w="2793" w:type="dxa"/>
          </w:tcPr>
          <w:p w:rsidR="00F8516A" w:rsidRDefault="00F8516A" w:rsidP="00F8516A"/>
        </w:tc>
      </w:tr>
      <w:tr w:rsidR="00F8516A" w:rsidTr="00F8516A">
        <w:tc>
          <w:tcPr>
            <w:tcW w:w="4857" w:type="dxa"/>
            <w:gridSpan w:val="2"/>
            <w:vMerge w:val="restart"/>
          </w:tcPr>
          <w:p w:rsidR="00F8516A" w:rsidRDefault="00F8516A" w:rsidP="00F8516A">
            <w:pPr>
              <w:ind w:left="720"/>
            </w:pPr>
            <w:r>
              <w:t>% Edmonton Region</w:t>
            </w:r>
          </w:p>
          <w:p w:rsidR="00F8516A" w:rsidRDefault="00F8516A" w:rsidP="00F8516A">
            <w:pPr>
              <w:ind w:left="720"/>
            </w:pPr>
            <w:r>
              <w:t>% Calgary Region</w:t>
            </w:r>
          </w:p>
          <w:p w:rsidR="00F8516A" w:rsidRDefault="00F8516A" w:rsidP="00F8516A">
            <w:pPr>
              <w:ind w:left="720"/>
            </w:pPr>
            <w:r>
              <w:t>% Other</w:t>
            </w:r>
          </w:p>
        </w:tc>
        <w:tc>
          <w:tcPr>
            <w:tcW w:w="2340" w:type="dxa"/>
          </w:tcPr>
          <w:p w:rsidR="00F8516A" w:rsidRDefault="00F8516A" w:rsidP="00F8516A">
            <w:pPr>
              <w:jc w:val="center"/>
            </w:pPr>
            <w:r>
              <w:t>24%</w:t>
            </w:r>
          </w:p>
        </w:tc>
        <w:tc>
          <w:tcPr>
            <w:tcW w:w="2520" w:type="dxa"/>
          </w:tcPr>
          <w:p w:rsidR="00F8516A" w:rsidRDefault="00F8516A" w:rsidP="00F8516A">
            <w:pPr>
              <w:jc w:val="center"/>
            </w:pPr>
            <w:r>
              <w:t>38%</w:t>
            </w:r>
          </w:p>
        </w:tc>
        <w:tc>
          <w:tcPr>
            <w:tcW w:w="2793" w:type="dxa"/>
          </w:tcPr>
          <w:p w:rsidR="00F8516A" w:rsidRDefault="00F8516A" w:rsidP="00F8516A">
            <w:pPr>
              <w:jc w:val="center"/>
            </w:pPr>
            <w:r>
              <w:t>36%</w:t>
            </w:r>
          </w:p>
        </w:tc>
      </w:tr>
      <w:tr w:rsidR="00F8516A" w:rsidTr="00F8516A">
        <w:tc>
          <w:tcPr>
            <w:tcW w:w="4857" w:type="dxa"/>
            <w:gridSpan w:val="2"/>
            <w:vMerge/>
          </w:tcPr>
          <w:p w:rsidR="00F8516A" w:rsidRDefault="00F8516A" w:rsidP="00F8516A">
            <w:pPr>
              <w:ind w:left="720"/>
            </w:pPr>
          </w:p>
        </w:tc>
        <w:tc>
          <w:tcPr>
            <w:tcW w:w="2340" w:type="dxa"/>
          </w:tcPr>
          <w:p w:rsidR="00F8516A" w:rsidRDefault="00F8516A" w:rsidP="00F8516A">
            <w:pPr>
              <w:jc w:val="center"/>
            </w:pPr>
            <w:r>
              <w:t>18%</w:t>
            </w:r>
          </w:p>
        </w:tc>
        <w:tc>
          <w:tcPr>
            <w:tcW w:w="2520" w:type="dxa"/>
          </w:tcPr>
          <w:p w:rsidR="00F8516A" w:rsidRDefault="00F8516A" w:rsidP="00F8516A">
            <w:pPr>
              <w:jc w:val="center"/>
            </w:pPr>
            <w:r>
              <w:t>53%</w:t>
            </w:r>
          </w:p>
        </w:tc>
        <w:tc>
          <w:tcPr>
            <w:tcW w:w="2793" w:type="dxa"/>
          </w:tcPr>
          <w:p w:rsidR="00F8516A" w:rsidRDefault="00F8516A" w:rsidP="00F8516A">
            <w:pPr>
              <w:jc w:val="center"/>
            </w:pPr>
            <w:r>
              <w:t>35%</w:t>
            </w:r>
          </w:p>
        </w:tc>
      </w:tr>
      <w:tr w:rsidR="00F8516A" w:rsidTr="00F8516A">
        <w:tc>
          <w:tcPr>
            <w:tcW w:w="4857" w:type="dxa"/>
            <w:gridSpan w:val="2"/>
            <w:vMerge/>
          </w:tcPr>
          <w:p w:rsidR="00F8516A" w:rsidRDefault="00F8516A" w:rsidP="00F8516A">
            <w:pPr>
              <w:ind w:left="720"/>
            </w:pPr>
          </w:p>
        </w:tc>
        <w:tc>
          <w:tcPr>
            <w:tcW w:w="2340" w:type="dxa"/>
          </w:tcPr>
          <w:p w:rsidR="00F8516A" w:rsidRDefault="00F8516A" w:rsidP="00F8516A">
            <w:pPr>
              <w:jc w:val="center"/>
            </w:pPr>
            <w:r>
              <w:t>83%</w:t>
            </w:r>
          </w:p>
        </w:tc>
        <w:tc>
          <w:tcPr>
            <w:tcW w:w="2520" w:type="dxa"/>
          </w:tcPr>
          <w:p w:rsidR="00F8516A" w:rsidRDefault="00F8516A" w:rsidP="00F8516A">
            <w:pPr>
              <w:jc w:val="center"/>
            </w:pPr>
            <w:r>
              <w:t>17%</w:t>
            </w:r>
          </w:p>
        </w:tc>
        <w:tc>
          <w:tcPr>
            <w:tcW w:w="2793" w:type="dxa"/>
          </w:tcPr>
          <w:p w:rsidR="00F8516A" w:rsidRDefault="00F8516A" w:rsidP="00F8516A">
            <w:pPr>
              <w:jc w:val="center"/>
            </w:pPr>
            <w:r>
              <w:t>0%</w:t>
            </w:r>
          </w:p>
        </w:tc>
      </w:tr>
      <w:tr w:rsidR="00F8516A" w:rsidTr="00F8516A">
        <w:tc>
          <w:tcPr>
            <w:tcW w:w="12510" w:type="dxa"/>
            <w:gridSpan w:val="5"/>
          </w:tcPr>
          <w:p w:rsidR="00F8516A" w:rsidRDefault="00F8516A" w:rsidP="00F8516A">
            <w:r>
              <w:t xml:space="preserve">The interest of public procurement contractors in Calgary may be declining with the proportion outside Edmonton and Calgary increasing. </w:t>
            </w:r>
          </w:p>
          <w:p w:rsidR="00F8516A" w:rsidRDefault="00F8516A" w:rsidP="00F8516A"/>
        </w:tc>
      </w:tr>
      <w:tr w:rsidR="00F8516A" w:rsidTr="00F8516A">
        <w:trPr>
          <w:trHeight w:val="317"/>
        </w:trPr>
        <w:tc>
          <w:tcPr>
            <w:tcW w:w="4857" w:type="dxa"/>
            <w:gridSpan w:val="2"/>
          </w:tcPr>
          <w:p w:rsidR="00F8516A" w:rsidRPr="001158A0" w:rsidRDefault="00F8516A" w:rsidP="00F8516A">
            <w:pPr>
              <w:rPr>
                <w:b/>
              </w:rPr>
            </w:pPr>
            <w:r w:rsidRPr="001158A0">
              <w:rPr>
                <w:b/>
              </w:rPr>
              <w:t>RELIANCE</w:t>
            </w:r>
          </w:p>
        </w:tc>
        <w:tc>
          <w:tcPr>
            <w:tcW w:w="2340" w:type="dxa"/>
          </w:tcPr>
          <w:p w:rsidR="00F8516A" w:rsidRDefault="00F8516A" w:rsidP="00F8516A"/>
        </w:tc>
        <w:tc>
          <w:tcPr>
            <w:tcW w:w="2520" w:type="dxa"/>
          </w:tcPr>
          <w:p w:rsidR="00F8516A" w:rsidRDefault="00F8516A" w:rsidP="00F8516A"/>
        </w:tc>
        <w:tc>
          <w:tcPr>
            <w:tcW w:w="2793" w:type="dxa"/>
          </w:tcPr>
          <w:p w:rsidR="00F8516A" w:rsidRDefault="00F8516A" w:rsidP="00F8516A"/>
        </w:tc>
      </w:tr>
      <w:tr w:rsidR="00F8516A" w:rsidTr="00F8516A">
        <w:tc>
          <w:tcPr>
            <w:tcW w:w="4857" w:type="dxa"/>
            <w:gridSpan w:val="2"/>
          </w:tcPr>
          <w:p w:rsidR="00F8516A" w:rsidRDefault="00F8516A" w:rsidP="00F8516A">
            <w:pPr>
              <w:ind w:left="720"/>
            </w:pPr>
            <w:r>
              <w:t>High – 40%</w:t>
            </w:r>
          </w:p>
        </w:tc>
        <w:tc>
          <w:tcPr>
            <w:tcW w:w="2340" w:type="dxa"/>
          </w:tcPr>
          <w:p w:rsidR="00F8516A" w:rsidRDefault="00F8516A" w:rsidP="00F8516A">
            <w:pPr>
              <w:jc w:val="center"/>
            </w:pPr>
            <w:r>
              <w:t>67%</w:t>
            </w:r>
          </w:p>
        </w:tc>
        <w:tc>
          <w:tcPr>
            <w:tcW w:w="2520" w:type="dxa"/>
          </w:tcPr>
          <w:p w:rsidR="00F8516A" w:rsidRDefault="00F8516A" w:rsidP="00F8516A">
            <w:pPr>
              <w:jc w:val="center"/>
            </w:pPr>
            <w:r>
              <w:t>24%</w:t>
            </w:r>
          </w:p>
        </w:tc>
        <w:tc>
          <w:tcPr>
            <w:tcW w:w="2793" w:type="dxa"/>
          </w:tcPr>
          <w:p w:rsidR="00F8516A" w:rsidRDefault="00F8516A" w:rsidP="00F8516A">
            <w:pPr>
              <w:jc w:val="center"/>
            </w:pPr>
            <w:r>
              <w:t>36%</w:t>
            </w:r>
          </w:p>
        </w:tc>
      </w:tr>
      <w:tr w:rsidR="00F8516A" w:rsidTr="00F8516A">
        <w:tc>
          <w:tcPr>
            <w:tcW w:w="4857" w:type="dxa"/>
            <w:gridSpan w:val="2"/>
          </w:tcPr>
          <w:p w:rsidR="00F8516A" w:rsidRDefault="00F8516A" w:rsidP="00F8516A">
            <w:pPr>
              <w:ind w:left="720"/>
            </w:pPr>
            <w:r>
              <w:t>Moderate – 28%</w:t>
            </w:r>
          </w:p>
        </w:tc>
        <w:tc>
          <w:tcPr>
            <w:tcW w:w="2340" w:type="dxa"/>
          </w:tcPr>
          <w:p w:rsidR="00F8516A" w:rsidRDefault="00F8516A" w:rsidP="00F8516A">
            <w:pPr>
              <w:jc w:val="center"/>
            </w:pPr>
            <w:r>
              <w:t>10%</w:t>
            </w:r>
          </w:p>
        </w:tc>
        <w:tc>
          <w:tcPr>
            <w:tcW w:w="2520" w:type="dxa"/>
          </w:tcPr>
          <w:p w:rsidR="00F8516A" w:rsidRDefault="00F8516A" w:rsidP="00F8516A">
            <w:pPr>
              <w:jc w:val="center"/>
            </w:pPr>
            <w:r>
              <w:t>55%</w:t>
            </w:r>
          </w:p>
        </w:tc>
        <w:tc>
          <w:tcPr>
            <w:tcW w:w="2793" w:type="dxa"/>
          </w:tcPr>
          <w:p w:rsidR="00F8516A" w:rsidRDefault="00F8516A" w:rsidP="00F8516A">
            <w:pPr>
              <w:jc w:val="center"/>
            </w:pPr>
            <w:r>
              <w:t>24%</w:t>
            </w:r>
          </w:p>
        </w:tc>
      </w:tr>
      <w:tr w:rsidR="00F8516A" w:rsidTr="00F8516A">
        <w:tc>
          <w:tcPr>
            <w:tcW w:w="4857" w:type="dxa"/>
            <w:gridSpan w:val="2"/>
          </w:tcPr>
          <w:p w:rsidR="00F8516A" w:rsidRDefault="00F8516A" w:rsidP="00F8516A">
            <w:pPr>
              <w:ind w:left="720"/>
            </w:pPr>
            <w:r>
              <w:t>Low  - 32%</w:t>
            </w:r>
          </w:p>
        </w:tc>
        <w:tc>
          <w:tcPr>
            <w:tcW w:w="2340" w:type="dxa"/>
          </w:tcPr>
          <w:p w:rsidR="00F8516A" w:rsidRDefault="00F8516A" w:rsidP="00F8516A">
            <w:pPr>
              <w:jc w:val="center"/>
            </w:pPr>
            <w:r>
              <w:t>24%</w:t>
            </w:r>
          </w:p>
        </w:tc>
        <w:tc>
          <w:tcPr>
            <w:tcW w:w="2520" w:type="dxa"/>
          </w:tcPr>
          <w:p w:rsidR="00F8516A" w:rsidRDefault="00F8516A" w:rsidP="00F8516A">
            <w:pPr>
              <w:jc w:val="center"/>
            </w:pPr>
            <w:r>
              <w:t>21%</w:t>
            </w:r>
          </w:p>
        </w:tc>
        <w:tc>
          <w:tcPr>
            <w:tcW w:w="2793" w:type="dxa"/>
          </w:tcPr>
          <w:p w:rsidR="00F8516A" w:rsidRDefault="00F8516A" w:rsidP="00F8516A">
            <w:pPr>
              <w:jc w:val="center"/>
            </w:pPr>
            <w:r>
              <w:t>40%</w:t>
            </w:r>
          </w:p>
        </w:tc>
      </w:tr>
      <w:tr w:rsidR="00F8516A" w:rsidTr="007D44E7">
        <w:tc>
          <w:tcPr>
            <w:tcW w:w="12510" w:type="dxa"/>
            <w:gridSpan w:val="5"/>
            <w:tcBorders>
              <w:bottom w:val="nil"/>
            </w:tcBorders>
          </w:tcPr>
          <w:p w:rsidR="00F8516A" w:rsidRDefault="00F8516A" w:rsidP="00F8516A">
            <w:r>
              <w:t xml:space="preserve">Contractors expecting to increase their involvement in public procurement bidding (67%) are also the more reliant on winning bids (40%).  Most expecting to decrease their involvement (55%) have a moderate reliance (28%). Those least likely to change – increase or decrease </w:t>
            </w:r>
            <w:r>
              <w:lastRenderedPageBreak/>
              <w:t>their involvement (40%) are among the least reliant (32%).</w:t>
            </w:r>
          </w:p>
        </w:tc>
      </w:tr>
      <w:tr w:rsidR="00F8516A" w:rsidTr="007D44E7">
        <w:tc>
          <w:tcPr>
            <w:tcW w:w="4857" w:type="dxa"/>
            <w:gridSpan w:val="2"/>
            <w:tcBorders>
              <w:top w:val="nil"/>
              <w:left w:val="single" w:sz="4" w:space="0" w:color="auto"/>
              <w:bottom w:val="single" w:sz="4" w:space="0" w:color="auto"/>
              <w:right w:val="nil"/>
            </w:tcBorders>
          </w:tcPr>
          <w:p w:rsidR="00F8516A" w:rsidRDefault="00F8516A" w:rsidP="00F8516A"/>
        </w:tc>
        <w:tc>
          <w:tcPr>
            <w:tcW w:w="2340" w:type="dxa"/>
            <w:tcBorders>
              <w:top w:val="nil"/>
              <w:left w:val="nil"/>
              <w:bottom w:val="single" w:sz="4" w:space="0" w:color="auto"/>
              <w:right w:val="nil"/>
            </w:tcBorders>
          </w:tcPr>
          <w:p w:rsidR="00F8516A" w:rsidRDefault="00F8516A" w:rsidP="00F8516A"/>
        </w:tc>
        <w:tc>
          <w:tcPr>
            <w:tcW w:w="2520" w:type="dxa"/>
            <w:tcBorders>
              <w:top w:val="nil"/>
              <w:left w:val="nil"/>
              <w:bottom w:val="single" w:sz="4" w:space="0" w:color="auto"/>
              <w:right w:val="nil"/>
            </w:tcBorders>
          </w:tcPr>
          <w:p w:rsidR="00F8516A" w:rsidRDefault="00F8516A" w:rsidP="00F8516A"/>
        </w:tc>
        <w:tc>
          <w:tcPr>
            <w:tcW w:w="2793" w:type="dxa"/>
            <w:tcBorders>
              <w:top w:val="nil"/>
              <w:left w:val="nil"/>
              <w:bottom w:val="single" w:sz="4" w:space="0" w:color="auto"/>
              <w:right w:val="nil"/>
            </w:tcBorders>
          </w:tcPr>
          <w:p w:rsidR="00F8516A" w:rsidRDefault="00F8516A" w:rsidP="00F8516A"/>
        </w:tc>
      </w:tr>
      <w:tr w:rsidR="00F8516A" w:rsidTr="007D44E7">
        <w:tc>
          <w:tcPr>
            <w:tcW w:w="4857" w:type="dxa"/>
            <w:gridSpan w:val="2"/>
            <w:tcBorders>
              <w:top w:val="single" w:sz="4" w:space="0" w:color="auto"/>
            </w:tcBorders>
          </w:tcPr>
          <w:p w:rsidR="00F8516A" w:rsidRPr="001158A0" w:rsidRDefault="00F8516A" w:rsidP="00F8516A">
            <w:pPr>
              <w:rPr>
                <w:b/>
              </w:rPr>
            </w:pPr>
            <w:r w:rsidRPr="001158A0">
              <w:rPr>
                <w:b/>
              </w:rPr>
              <w:t>INDUSTRY</w:t>
            </w:r>
          </w:p>
        </w:tc>
        <w:tc>
          <w:tcPr>
            <w:tcW w:w="2340" w:type="dxa"/>
            <w:tcBorders>
              <w:top w:val="single" w:sz="4" w:space="0" w:color="auto"/>
            </w:tcBorders>
          </w:tcPr>
          <w:p w:rsidR="00F8516A" w:rsidRDefault="00F8516A" w:rsidP="00F8516A"/>
        </w:tc>
        <w:tc>
          <w:tcPr>
            <w:tcW w:w="2520" w:type="dxa"/>
            <w:tcBorders>
              <w:top w:val="single" w:sz="4" w:space="0" w:color="auto"/>
            </w:tcBorders>
          </w:tcPr>
          <w:p w:rsidR="00F8516A" w:rsidRDefault="00F8516A" w:rsidP="00F8516A"/>
        </w:tc>
        <w:tc>
          <w:tcPr>
            <w:tcW w:w="2793" w:type="dxa"/>
            <w:tcBorders>
              <w:top w:val="single" w:sz="4" w:space="0" w:color="auto"/>
            </w:tcBorders>
          </w:tcPr>
          <w:p w:rsidR="00F8516A" w:rsidRDefault="00F8516A" w:rsidP="00F8516A"/>
        </w:tc>
      </w:tr>
      <w:tr w:rsidR="00F8516A" w:rsidTr="00F8516A">
        <w:tc>
          <w:tcPr>
            <w:tcW w:w="4857" w:type="dxa"/>
            <w:gridSpan w:val="2"/>
            <w:vMerge w:val="restart"/>
          </w:tcPr>
          <w:p w:rsidR="00F8516A" w:rsidRDefault="00F8516A" w:rsidP="00F8516A">
            <w:pPr>
              <w:jc w:val="center"/>
            </w:pPr>
            <w:r>
              <w:t>The top four industries familiar to public procurement contractors</w:t>
            </w:r>
          </w:p>
        </w:tc>
        <w:tc>
          <w:tcPr>
            <w:tcW w:w="2340" w:type="dxa"/>
          </w:tcPr>
          <w:p w:rsidR="00F8516A" w:rsidRDefault="00F8516A" w:rsidP="00F8516A">
            <w:pPr>
              <w:jc w:val="center"/>
            </w:pPr>
            <w:r>
              <w:t>Construction</w:t>
            </w:r>
          </w:p>
        </w:tc>
        <w:tc>
          <w:tcPr>
            <w:tcW w:w="2520" w:type="dxa"/>
          </w:tcPr>
          <w:p w:rsidR="00F8516A" w:rsidRDefault="00F8516A" w:rsidP="00F8516A">
            <w:pPr>
              <w:jc w:val="center"/>
            </w:pPr>
            <w:r>
              <w:t>Management</w:t>
            </w:r>
          </w:p>
        </w:tc>
        <w:tc>
          <w:tcPr>
            <w:tcW w:w="2793" w:type="dxa"/>
          </w:tcPr>
          <w:p w:rsidR="00F8516A" w:rsidRDefault="00F8516A" w:rsidP="00F8516A">
            <w:pPr>
              <w:jc w:val="center"/>
            </w:pPr>
            <w:r>
              <w:t>Infotech</w:t>
            </w:r>
          </w:p>
        </w:tc>
      </w:tr>
      <w:tr w:rsidR="00F8516A" w:rsidTr="00F8516A">
        <w:tc>
          <w:tcPr>
            <w:tcW w:w="4857" w:type="dxa"/>
            <w:gridSpan w:val="2"/>
            <w:vMerge/>
          </w:tcPr>
          <w:p w:rsidR="00F8516A" w:rsidRDefault="00F8516A" w:rsidP="00F8516A">
            <w:pPr>
              <w:ind w:left="720"/>
            </w:pPr>
          </w:p>
        </w:tc>
        <w:tc>
          <w:tcPr>
            <w:tcW w:w="2340" w:type="dxa"/>
          </w:tcPr>
          <w:p w:rsidR="00F8516A" w:rsidRDefault="00F8516A" w:rsidP="00F8516A">
            <w:pPr>
              <w:jc w:val="center"/>
            </w:pPr>
            <w:r>
              <w:t>Infotech</w:t>
            </w:r>
          </w:p>
        </w:tc>
        <w:tc>
          <w:tcPr>
            <w:tcW w:w="2520" w:type="dxa"/>
          </w:tcPr>
          <w:p w:rsidR="00F8516A" w:rsidRDefault="00F8516A" w:rsidP="00F8516A">
            <w:pPr>
              <w:jc w:val="center"/>
            </w:pPr>
            <w:r>
              <w:t>Communications</w:t>
            </w:r>
          </w:p>
        </w:tc>
        <w:tc>
          <w:tcPr>
            <w:tcW w:w="2793" w:type="dxa"/>
          </w:tcPr>
          <w:p w:rsidR="00F8516A" w:rsidRDefault="00F8516A" w:rsidP="00F8516A">
            <w:pPr>
              <w:jc w:val="center"/>
            </w:pPr>
            <w:r>
              <w:t>Management</w:t>
            </w:r>
          </w:p>
        </w:tc>
      </w:tr>
      <w:tr w:rsidR="00F8516A" w:rsidTr="00F8516A">
        <w:tc>
          <w:tcPr>
            <w:tcW w:w="4857" w:type="dxa"/>
            <w:gridSpan w:val="2"/>
            <w:vMerge/>
          </w:tcPr>
          <w:p w:rsidR="00F8516A" w:rsidRDefault="00F8516A" w:rsidP="00F8516A">
            <w:pPr>
              <w:ind w:left="720"/>
            </w:pPr>
          </w:p>
        </w:tc>
        <w:tc>
          <w:tcPr>
            <w:tcW w:w="2340" w:type="dxa"/>
          </w:tcPr>
          <w:p w:rsidR="00F8516A" w:rsidRDefault="00F8516A" w:rsidP="00F8516A">
            <w:pPr>
              <w:jc w:val="center"/>
            </w:pPr>
            <w:r>
              <w:t>Education</w:t>
            </w:r>
          </w:p>
        </w:tc>
        <w:tc>
          <w:tcPr>
            <w:tcW w:w="2520" w:type="dxa"/>
          </w:tcPr>
          <w:p w:rsidR="00F8516A" w:rsidRDefault="00F8516A" w:rsidP="00F8516A">
            <w:pPr>
              <w:jc w:val="center"/>
            </w:pPr>
            <w:r>
              <w:t>Infotech</w:t>
            </w:r>
          </w:p>
        </w:tc>
        <w:tc>
          <w:tcPr>
            <w:tcW w:w="2793" w:type="dxa"/>
          </w:tcPr>
          <w:p w:rsidR="00F8516A" w:rsidRDefault="00F8516A" w:rsidP="00F8516A">
            <w:pPr>
              <w:jc w:val="center"/>
            </w:pPr>
            <w:r>
              <w:t>Communications</w:t>
            </w:r>
          </w:p>
        </w:tc>
      </w:tr>
      <w:tr w:rsidR="00F8516A" w:rsidTr="00F8516A">
        <w:tc>
          <w:tcPr>
            <w:tcW w:w="4857" w:type="dxa"/>
            <w:gridSpan w:val="2"/>
            <w:vMerge/>
          </w:tcPr>
          <w:p w:rsidR="00F8516A" w:rsidRDefault="00F8516A" w:rsidP="00F8516A">
            <w:pPr>
              <w:ind w:left="720"/>
            </w:pPr>
          </w:p>
        </w:tc>
        <w:tc>
          <w:tcPr>
            <w:tcW w:w="2340" w:type="dxa"/>
          </w:tcPr>
          <w:p w:rsidR="00F8516A" w:rsidRDefault="00F8516A" w:rsidP="00F8516A">
            <w:pPr>
              <w:jc w:val="center"/>
            </w:pPr>
            <w:r>
              <w:t>Manufacturing</w:t>
            </w:r>
          </w:p>
        </w:tc>
        <w:tc>
          <w:tcPr>
            <w:tcW w:w="2520" w:type="dxa"/>
          </w:tcPr>
          <w:p w:rsidR="00F8516A" w:rsidRDefault="00F8516A" w:rsidP="00F8516A">
            <w:pPr>
              <w:jc w:val="center"/>
            </w:pPr>
            <w:r>
              <w:t>Construction</w:t>
            </w:r>
          </w:p>
        </w:tc>
        <w:tc>
          <w:tcPr>
            <w:tcW w:w="2793" w:type="dxa"/>
          </w:tcPr>
          <w:p w:rsidR="00F8516A" w:rsidRDefault="00F8516A" w:rsidP="00F8516A">
            <w:pPr>
              <w:jc w:val="center"/>
            </w:pPr>
            <w:r>
              <w:t>Manufacturing</w:t>
            </w:r>
          </w:p>
        </w:tc>
      </w:tr>
      <w:tr w:rsidR="00F8516A" w:rsidTr="00F8516A">
        <w:tc>
          <w:tcPr>
            <w:tcW w:w="12510" w:type="dxa"/>
            <w:gridSpan w:val="5"/>
          </w:tcPr>
          <w:p w:rsidR="00F8516A" w:rsidRDefault="00F8516A" w:rsidP="00F8516A">
            <w:r>
              <w:t>Interest in bidding among contractors familiar with Manufacturing may be increasing; uncertainty is indicated among those familiar with Infotech and Construction.  Decreasing interest is apparent with those familiar with Management and Communications.</w:t>
            </w:r>
          </w:p>
          <w:p w:rsidR="00F8516A" w:rsidRDefault="00F8516A" w:rsidP="00F8516A"/>
        </w:tc>
      </w:tr>
      <w:tr w:rsidR="00F8516A" w:rsidTr="00F8516A">
        <w:tc>
          <w:tcPr>
            <w:tcW w:w="4752" w:type="dxa"/>
          </w:tcPr>
          <w:p w:rsidR="00F8516A" w:rsidRDefault="00F8516A" w:rsidP="00F8516A">
            <w:r w:rsidRPr="001158A0">
              <w:rPr>
                <w:b/>
              </w:rPr>
              <w:t>GOVERNMENT</w:t>
            </w:r>
            <w:r>
              <w:t xml:space="preserve"> familiarity &gt; Moderate</w:t>
            </w:r>
          </w:p>
        </w:tc>
        <w:tc>
          <w:tcPr>
            <w:tcW w:w="2445" w:type="dxa"/>
            <w:gridSpan w:val="2"/>
          </w:tcPr>
          <w:p w:rsidR="00F8516A" w:rsidRDefault="00F8516A" w:rsidP="00F8516A"/>
        </w:tc>
        <w:tc>
          <w:tcPr>
            <w:tcW w:w="2520" w:type="dxa"/>
          </w:tcPr>
          <w:p w:rsidR="00F8516A" w:rsidRDefault="00F8516A" w:rsidP="00F8516A"/>
        </w:tc>
        <w:tc>
          <w:tcPr>
            <w:tcW w:w="2793" w:type="dxa"/>
          </w:tcPr>
          <w:p w:rsidR="00F8516A" w:rsidRDefault="00F8516A" w:rsidP="00F8516A"/>
        </w:tc>
      </w:tr>
      <w:tr w:rsidR="00F8516A" w:rsidTr="00F8516A">
        <w:tc>
          <w:tcPr>
            <w:tcW w:w="4752" w:type="dxa"/>
          </w:tcPr>
          <w:p w:rsidR="00F8516A" w:rsidRDefault="00F8516A" w:rsidP="00F8516A">
            <w:pPr>
              <w:ind w:left="720"/>
            </w:pPr>
            <w:r>
              <w:t>% Municipal</w:t>
            </w:r>
          </w:p>
        </w:tc>
        <w:tc>
          <w:tcPr>
            <w:tcW w:w="2445" w:type="dxa"/>
            <w:gridSpan w:val="2"/>
          </w:tcPr>
          <w:p w:rsidR="00F8516A" w:rsidRDefault="00F8516A" w:rsidP="00F8516A">
            <w:pPr>
              <w:jc w:val="center"/>
            </w:pPr>
            <w:r>
              <w:t>45%</w:t>
            </w:r>
          </w:p>
        </w:tc>
        <w:tc>
          <w:tcPr>
            <w:tcW w:w="2520" w:type="dxa"/>
          </w:tcPr>
          <w:p w:rsidR="00F8516A" w:rsidRDefault="00F8516A" w:rsidP="00F8516A">
            <w:pPr>
              <w:jc w:val="center"/>
            </w:pPr>
            <w:r>
              <w:t>41%</w:t>
            </w:r>
          </w:p>
        </w:tc>
        <w:tc>
          <w:tcPr>
            <w:tcW w:w="2793" w:type="dxa"/>
          </w:tcPr>
          <w:p w:rsidR="00F8516A" w:rsidRDefault="00F8516A" w:rsidP="00F8516A">
            <w:pPr>
              <w:jc w:val="center"/>
            </w:pPr>
            <w:r>
              <w:t>41%</w:t>
            </w:r>
          </w:p>
        </w:tc>
      </w:tr>
      <w:tr w:rsidR="00F8516A" w:rsidTr="00F8516A">
        <w:tc>
          <w:tcPr>
            <w:tcW w:w="4752" w:type="dxa"/>
          </w:tcPr>
          <w:p w:rsidR="00F8516A" w:rsidRDefault="00F8516A" w:rsidP="00F8516A">
            <w:pPr>
              <w:ind w:left="720"/>
            </w:pPr>
            <w:r>
              <w:t>% Provincial</w:t>
            </w:r>
          </w:p>
        </w:tc>
        <w:tc>
          <w:tcPr>
            <w:tcW w:w="2445" w:type="dxa"/>
            <w:gridSpan w:val="2"/>
          </w:tcPr>
          <w:p w:rsidR="00F8516A" w:rsidRDefault="00F8516A" w:rsidP="00F8516A">
            <w:pPr>
              <w:jc w:val="center"/>
            </w:pPr>
            <w:r>
              <w:t>68%</w:t>
            </w:r>
          </w:p>
        </w:tc>
        <w:tc>
          <w:tcPr>
            <w:tcW w:w="2520" w:type="dxa"/>
          </w:tcPr>
          <w:p w:rsidR="00F8516A" w:rsidRDefault="00F8516A" w:rsidP="00F8516A">
            <w:pPr>
              <w:jc w:val="center"/>
            </w:pPr>
            <w:r>
              <w:t>77%</w:t>
            </w:r>
          </w:p>
        </w:tc>
        <w:tc>
          <w:tcPr>
            <w:tcW w:w="2793" w:type="dxa"/>
          </w:tcPr>
          <w:p w:rsidR="00F8516A" w:rsidRDefault="00F8516A" w:rsidP="00F8516A">
            <w:pPr>
              <w:jc w:val="center"/>
            </w:pPr>
            <w:r>
              <w:t>70%</w:t>
            </w:r>
          </w:p>
        </w:tc>
      </w:tr>
      <w:tr w:rsidR="00F8516A" w:rsidTr="00F8516A">
        <w:tc>
          <w:tcPr>
            <w:tcW w:w="4752" w:type="dxa"/>
          </w:tcPr>
          <w:p w:rsidR="00F8516A" w:rsidRDefault="00F8516A" w:rsidP="00F8516A">
            <w:pPr>
              <w:ind w:left="720"/>
            </w:pPr>
            <w:r>
              <w:t>% Federal</w:t>
            </w:r>
          </w:p>
        </w:tc>
        <w:tc>
          <w:tcPr>
            <w:tcW w:w="2445" w:type="dxa"/>
            <w:gridSpan w:val="2"/>
          </w:tcPr>
          <w:p w:rsidR="00F8516A" w:rsidRDefault="00F8516A" w:rsidP="00F8516A">
            <w:pPr>
              <w:jc w:val="center"/>
            </w:pPr>
            <w:r>
              <w:t>32%</w:t>
            </w:r>
          </w:p>
        </w:tc>
        <w:tc>
          <w:tcPr>
            <w:tcW w:w="2520" w:type="dxa"/>
          </w:tcPr>
          <w:p w:rsidR="00F8516A" w:rsidRDefault="00F8516A" w:rsidP="00F8516A">
            <w:pPr>
              <w:jc w:val="center"/>
            </w:pPr>
            <w:r>
              <w:t>40%</w:t>
            </w:r>
          </w:p>
        </w:tc>
        <w:tc>
          <w:tcPr>
            <w:tcW w:w="2793" w:type="dxa"/>
          </w:tcPr>
          <w:p w:rsidR="00F8516A" w:rsidRDefault="00F8516A" w:rsidP="00F8516A">
            <w:pPr>
              <w:jc w:val="center"/>
            </w:pPr>
            <w:r>
              <w:t>37%</w:t>
            </w:r>
          </w:p>
        </w:tc>
      </w:tr>
      <w:tr w:rsidR="00F8516A" w:rsidTr="00F8516A">
        <w:tc>
          <w:tcPr>
            <w:tcW w:w="4752" w:type="dxa"/>
          </w:tcPr>
          <w:p w:rsidR="00F8516A" w:rsidRDefault="00F8516A" w:rsidP="00F8516A">
            <w:pPr>
              <w:ind w:left="720"/>
            </w:pPr>
            <w:r>
              <w:t>% Public Agency</w:t>
            </w:r>
          </w:p>
        </w:tc>
        <w:tc>
          <w:tcPr>
            <w:tcW w:w="2445" w:type="dxa"/>
            <w:gridSpan w:val="2"/>
          </w:tcPr>
          <w:p w:rsidR="00F8516A" w:rsidRDefault="00F8516A" w:rsidP="00F8516A">
            <w:pPr>
              <w:jc w:val="center"/>
            </w:pPr>
            <w:r>
              <w:t>50%</w:t>
            </w:r>
          </w:p>
        </w:tc>
        <w:tc>
          <w:tcPr>
            <w:tcW w:w="2520" w:type="dxa"/>
          </w:tcPr>
          <w:p w:rsidR="00F8516A" w:rsidRDefault="00F8516A" w:rsidP="00F8516A">
            <w:pPr>
              <w:jc w:val="center"/>
            </w:pPr>
            <w:r>
              <w:t>41%</w:t>
            </w:r>
          </w:p>
        </w:tc>
        <w:tc>
          <w:tcPr>
            <w:tcW w:w="2793" w:type="dxa"/>
          </w:tcPr>
          <w:p w:rsidR="00F8516A" w:rsidRDefault="00F8516A" w:rsidP="00F8516A">
            <w:pPr>
              <w:jc w:val="center"/>
            </w:pPr>
            <w:r>
              <w:t>41%</w:t>
            </w:r>
          </w:p>
        </w:tc>
      </w:tr>
      <w:tr w:rsidR="00F8516A" w:rsidTr="00F8516A">
        <w:tc>
          <w:tcPr>
            <w:tcW w:w="12510" w:type="dxa"/>
            <w:gridSpan w:val="5"/>
          </w:tcPr>
          <w:p w:rsidR="00F8516A" w:rsidRDefault="00F8516A" w:rsidP="00F8516A">
            <w:r>
              <w:t>Familiarity with public procurement practices is highest with the Provincial government for all three groups. Familiarity between groups is quite consistent, with a maximum of 9% between High and Low for contractors familiar with Provincial government and Public Agency procurement.</w:t>
            </w:r>
          </w:p>
          <w:p w:rsidR="00F8516A" w:rsidRDefault="00F8516A" w:rsidP="00F8516A"/>
        </w:tc>
      </w:tr>
      <w:tr w:rsidR="00F8516A" w:rsidTr="00F8516A">
        <w:tc>
          <w:tcPr>
            <w:tcW w:w="4857" w:type="dxa"/>
            <w:gridSpan w:val="2"/>
          </w:tcPr>
          <w:p w:rsidR="00F8516A" w:rsidRPr="001158A0" w:rsidRDefault="00F8516A" w:rsidP="00F8516A">
            <w:pPr>
              <w:rPr>
                <w:b/>
              </w:rPr>
            </w:pPr>
            <w:r w:rsidRPr="001158A0">
              <w:rPr>
                <w:b/>
              </w:rPr>
              <w:t>TRADE Agreements familiarity</w:t>
            </w:r>
          </w:p>
        </w:tc>
        <w:tc>
          <w:tcPr>
            <w:tcW w:w="2340" w:type="dxa"/>
          </w:tcPr>
          <w:p w:rsidR="00F8516A" w:rsidRDefault="00F8516A" w:rsidP="00F8516A"/>
        </w:tc>
        <w:tc>
          <w:tcPr>
            <w:tcW w:w="2520" w:type="dxa"/>
          </w:tcPr>
          <w:p w:rsidR="00F8516A" w:rsidRDefault="00F8516A" w:rsidP="00F8516A"/>
        </w:tc>
        <w:tc>
          <w:tcPr>
            <w:tcW w:w="2793" w:type="dxa"/>
          </w:tcPr>
          <w:p w:rsidR="00F8516A" w:rsidRDefault="00F8516A" w:rsidP="00F8516A"/>
        </w:tc>
      </w:tr>
      <w:tr w:rsidR="00F8516A" w:rsidTr="00F8516A">
        <w:tc>
          <w:tcPr>
            <w:tcW w:w="4857" w:type="dxa"/>
            <w:gridSpan w:val="2"/>
          </w:tcPr>
          <w:p w:rsidR="00F8516A" w:rsidRDefault="00F8516A" w:rsidP="00F8516A">
            <w:pPr>
              <w:ind w:left="720"/>
            </w:pPr>
            <w:r>
              <w:t>NAFTA – 73%</w:t>
            </w:r>
          </w:p>
        </w:tc>
        <w:tc>
          <w:tcPr>
            <w:tcW w:w="2340" w:type="dxa"/>
          </w:tcPr>
          <w:p w:rsidR="00F8516A" w:rsidRDefault="00F8516A" w:rsidP="00F8516A">
            <w:pPr>
              <w:jc w:val="center"/>
            </w:pPr>
            <w:r>
              <w:t>64%</w:t>
            </w:r>
          </w:p>
        </w:tc>
        <w:tc>
          <w:tcPr>
            <w:tcW w:w="2520" w:type="dxa"/>
          </w:tcPr>
          <w:p w:rsidR="00F8516A" w:rsidRDefault="00F8516A" w:rsidP="00F8516A">
            <w:pPr>
              <w:jc w:val="center"/>
            </w:pPr>
            <w:r>
              <w:t>78%</w:t>
            </w:r>
          </w:p>
        </w:tc>
        <w:tc>
          <w:tcPr>
            <w:tcW w:w="2793" w:type="dxa"/>
          </w:tcPr>
          <w:p w:rsidR="00F8516A" w:rsidRDefault="00F8516A" w:rsidP="00F8516A">
            <w:pPr>
              <w:jc w:val="center"/>
            </w:pPr>
            <w:r>
              <w:t>74%</w:t>
            </w:r>
          </w:p>
        </w:tc>
      </w:tr>
      <w:tr w:rsidR="00F8516A" w:rsidTr="00F8516A">
        <w:tc>
          <w:tcPr>
            <w:tcW w:w="4857" w:type="dxa"/>
            <w:gridSpan w:val="2"/>
          </w:tcPr>
          <w:p w:rsidR="00F8516A" w:rsidRDefault="00F8516A" w:rsidP="00F8516A">
            <w:pPr>
              <w:ind w:left="720"/>
            </w:pPr>
            <w:r>
              <w:t>AIT – 48%</w:t>
            </w:r>
          </w:p>
        </w:tc>
        <w:tc>
          <w:tcPr>
            <w:tcW w:w="2340" w:type="dxa"/>
          </w:tcPr>
          <w:p w:rsidR="00F8516A" w:rsidRDefault="00F8516A" w:rsidP="00F8516A">
            <w:pPr>
              <w:jc w:val="center"/>
            </w:pPr>
            <w:r>
              <w:t>64%</w:t>
            </w:r>
          </w:p>
        </w:tc>
        <w:tc>
          <w:tcPr>
            <w:tcW w:w="2520" w:type="dxa"/>
          </w:tcPr>
          <w:p w:rsidR="00F8516A" w:rsidRDefault="00F8516A" w:rsidP="00F8516A">
            <w:pPr>
              <w:jc w:val="center"/>
            </w:pPr>
            <w:r>
              <w:t>34%</w:t>
            </w:r>
          </w:p>
        </w:tc>
        <w:tc>
          <w:tcPr>
            <w:tcW w:w="2793" w:type="dxa"/>
          </w:tcPr>
          <w:p w:rsidR="00F8516A" w:rsidRDefault="00F8516A" w:rsidP="00F8516A">
            <w:pPr>
              <w:jc w:val="center"/>
            </w:pPr>
            <w:r>
              <w:t>52%</w:t>
            </w:r>
          </w:p>
        </w:tc>
      </w:tr>
      <w:tr w:rsidR="00F8516A" w:rsidTr="00F8516A">
        <w:tc>
          <w:tcPr>
            <w:tcW w:w="4857" w:type="dxa"/>
            <w:gridSpan w:val="2"/>
          </w:tcPr>
          <w:p w:rsidR="00F8516A" w:rsidRDefault="00F8516A" w:rsidP="00F8516A">
            <w:pPr>
              <w:ind w:left="720"/>
            </w:pPr>
            <w:r>
              <w:t>CFTA – 44%</w:t>
            </w:r>
          </w:p>
        </w:tc>
        <w:tc>
          <w:tcPr>
            <w:tcW w:w="2340" w:type="dxa"/>
          </w:tcPr>
          <w:p w:rsidR="00F8516A" w:rsidRDefault="00F8516A" w:rsidP="00F8516A">
            <w:pPr>
              <w:jc w:val="center"/>
            </w:pPr>
            <w:r>
              <w:t>55%</w:t>
            </w:r>
          </w:p>
        </w:tc>
        <w:tc>
          <w:tcPr>
            <w:tcW w:w="2520" w:type="dxa"/>
          </w:tcPr>
          <w:p w:rsidR="00F8516A" w:rsidRDefault="00F8516A" w:rsidP="00F8516A">
            <w:pPr>
              <w:jc w:val="center"/>
            </w:pPr>
            <w:r>
              <w:t>38%</w:t>
            </w:r>
          </w:p>
        </w:tc>
        <w:tc>
          <w:tcPr>
            <w:tcW w:w="2793" w:type="dxa"/>
          </w:tcPr>
          <w:p w:rsidR="00F8516A" w:rsidRDefault="00F8516A" w:rsidP="00F8516A">
            <w:pPr>
              <w:jc w:val="center"/>
            </w:pPr>
            <w:r>
              <w:t>44%</w:t>
            </w:r>
          </w:p>
        </w:tc>
      </w:tr>
      <w:tr w:rsidR="00F8516A" w:rsidTr="00F8516A">
        <w:tc>
          <w:tcPr>
            <w:tcW w:w="4857" w:type="dxa"/>
            <w:gridSpan w:val="2"/>
          </w:tcPr>
          <w:p w:rsidR="00F8516A" w:rsidRDefault="00F8516A" w:rsidP="00F8516A">
            <w:pPr>
              <w:ind w:left="720"/>
            </w:pPr>
            <w:r>
              <w:t>CETA – 26%</w:t>
            </w:r>
          </w:p>
        </w:tc>
        <w:tc>
          <w:tcPr>
            <w:tcW w:w="2340" w:type="dxa"/>
          </w:tcPr>
          <w:p w:rsidR="00F8516A" w:rsidRDefault="00F8516A" w:rsidP="00F8516A">
            <w:pPr>
              <w:jc w:val="center"/>
            </w:pPr>
            <w:r>
              <w:t>23%</w:t>
            </w:r>
          </w:p>
        </w:tc>
        <w:tc>
          <w:tcPr>
            <w:tcW w:w="2520" w:type="dxa"/>
          </w:tcPr>
          <w:p w:rsidR="00F8516A" w:rsidRDefault="00F8516A" w:rsidP="00F8516A">
            <w:pPr>
              <w:jc w:val="center"/>
            </w:pPr>
            <w:r>
              <w:t>28%</w:t>
            </w:r>
          </w:p>
        </w:tc>
        <w:tc>
          <w:tcPr>
            <w:tcW w:w="2793" w:type="dxa"/>
          </w:tcPr>
          <w:p w:rsidR="00F8516A" w:rsidRDefault="00F8516A" w:rsidP="00F8516A">
            <w:pPr>
              <w:jc w:val="center"/>
            </w:pPr>
            <w:r>
              <w:t>26%</w:t>
            </w:r>
          </w:p>
        </w:tc>
      </w:tr>
      <w:tr w:rsidR="00F8516A" w:rsidTr="00F8516A">
        <w:tc>
          <w:tcPr>
            <w:tcW w:w="4857" w:type="dxa"/>
            <w:gridSpan w:val="2"/>
          </w:tcPr>
          <w:p w:rsidR="00F8516A" w:rsidRDefault="00F8516A" w:rsidP="00F8516A">
            <w:pPr>
              <w:ind w:left="720"/>
            </w:pPr>
            <w:r>
              <w:t>WTO-GDP - 21%</w:t>
            </w:r>
          </w:p>
        </w:tc>
        <w:tc>
          <w:tcPr>
            <w:tcW w:w="2340" w:type="dxa"/>
          </w:tcPr>
          <w:p w:rsidR="00F8516A" w:rsidRDefault="00F8516A" w:rsidP="00F8516A">
            <w:pPr>
              <w:jc w:val="center"/>
            </w:pPr>
            <w:r>
              <w:t>18%</w:t>
            </w:r>
          </w:p>
        </w:tc>
        <w:tc>
          <w:tcPr>
            <w:tcW w:w="2520" w:type="dxa"/>
          </w:tcPr>
          <w:p w:rsidR="00F8516A" w:rsidRDefault="00F8516A" w:rsidP="00F8516A">
            <w:pPr>
              <w:jc w:val="center"/>
            </w:pPr>
            <w:r>
              <w:t>34%</w:t>
            </w:r>
          </w:p>
        </w:tc>
        <w:tc>
          <w:tcPr>
            <w:tcW w:w="2793" w:type="dxa"/>
          </w:tcPr>
          <w:p w:rsidR="00F8516A" w:rsidRDefault="00F8516A" w:rsidP="00F8516A">
            <w:pPr>
              <w:jc w:val="center"/>
            </w:pPr>
            <w:r>
              <w:t>7%</w:t>
            </w:r>
          </w:p>
        </w:tc>
      </w:tr>
      <w:tr w:rsidR="00F8516A" w:rsidTr="00F8516A">
        <w:tc>
          <w:tcPr>
            <w:tcW w:w="12510" w:type="dxa"/>
            <w:gridSpan w:val="5"/>
          </w:tcPr>
          <w:p w:rsidR="00F8516A" w:rsidRDefault="00F8516A" w:rsidP="00F8516A">
            <w:r>
              <w:t>Contractors with decreasing interest in public procurement are more than twice as familiar with the NAFTA trade agreement than with any other agreement and are more familiar than others with the WTO-GDP agreement. Uncertainty in current NAFTA negotiations may have a bearing on contractor expectations.</w:t>
            </w:r>
          </w:p>
          <w:p w:rsidR="00F8516A" w:rsidRDefault="00F8516A" w:rsidP="00F8516A"/>
        </w:tc>
      </w:tr>
      <w:tr w:rsidR="00F8516A" w:rsidTr="00F8516A">
        <w:tc>
          <w:tcPr>
            <w:tcW w:w="4857" w:type="dxa"/>
            <w:gridSpan w:val="2"/>
          </w:tcPr>
          <w:p w:rsidR="00F8516A" w:rsidRPr="001158A0" w:rsidRDefault="00F8516A" w:rsidP="00F8516A">
            <w:pPr>
              <w:rPr>
                <w:b/>
              </w:rPr>
            </w:pPr>
            <w:r>
              <w:rPr>
                <w:b/>
              </w:rPr>
              <w:t>STAFF</w:t>
            </w:r>
          </w:p>
        </w:tc>
        <w:tc>
          <w:tcPr>
            <w:tcW w:w="2340" w:type="dxa"/>
          </w:tcPr>
          <w:p w:rsidR="00F8516A" w:rsidRDefault="00F8516A" w:rsidP="00F8516A">
            <w:pPr>
              <w:jc w:val="center"/>
            </w:pPr>
          </w:p>
        </w:tc>
        <w:tc>
          <w:tcPr>
            <w:tcW w:w="2520" w:type="dxa"/>
          </w:tcPr>
          <w:p w:rsidR="00F8516A" w:rsidRDefault="00F8516A" w:rsidP="00F8516A">
            <w:pPr>
              <w:jc w:val="center"/>
            </w:pPr>
          </w:p>
        </w:tc>
        <w:tc>
          <w:tcPr>
            <w:tcW w:w="2793" w:type="dxa"/>
          </w:tcPr>
          <w:p w:rsidR="00F8516A" w:rsidRDefault="00F8516A" w:rsidP="00F8516A">
            <w:pPr>
              <w:jc w:val="center"/>
            </w:pPr>
          </w:p>
        </w:tc>
      </w:tr>
      <w:tr w:rsidR="00F8516A" w:rsidTr="00F8516A">
        <w:tc>
          <w:tcPr>
            <w:tcW w:w="4857" w:type="dxa"/>
            <w:gridSpan w:val="2"/>
          </w:tcPr>
          <w:p w:rsidR="00F8516A" w:rsidRDefault="00F8516A" w:rsidP="00F8516A">
            <w:pPr>
              <w:ind w:left="720"/>
            </w:pPr>
            <w:r>
              <w:t>No</w:t>
            </w:r>
          </w:p>
        </w:tc>
        <w:tc>
          <w:tcPr>
            <w:tcW w:w="2340" w:type="dxa"/>
          </w:tcPr>
          <w:p w:rsidR="00F8516A" w:rsidRDefault="00F8516A" w:rsidP="00F8516A">
            <w:pPr>
              <w:jc w:val="center"/>
            </w:pPr>
            <w:r>
              <w:t>18%</w:t>
            </w:r>
          </w:p>
        </w:tc>
        <w:tc>
          <w:tcPr>
            <w:tcW w:w="2520" w:type="dxa"/>
          </w:tcPr>
          <w:p w:rsidR="00F8516A" w:rsidRDefault="00F8516A" w:rsidP="00F8516A">
            <w:pPr>
              <w:jc w:val="center"/>
            </w:pPr>
            <w:r>
              <w:t>56%</w:t>
            </w:r>
          </w:p>
        </w:tc>
        <w:tc>
          <w:tcPr>
            <w:tcW w:w="2793" w:type="dxa"/>
          </w:tcPr>
          <w:p w:rsidR="00F8516A" w:rsidRDefault="00F8516A" w:rsidP="00F8516A">
            <w:pPr>
              <w:jc w:val="center"/>
            </w:pPr>
            <w:r>
              <w:t>33%</w:t>
            </w:r>
          </w:p>
        </w:tc>
      </w:tr>
      <w:tr w:rsidR="00F8516A" w:rsidTr="00F8516A">
        <w:tc>
          <w:tcPr>
            <w:tcW w:w="4857" w:type="dxa"/>
            <w:gridSpan w:val="2"/>
          </w:tcPr>
          <w:p w:rsidR="00F8516A" w:rsidRDefault="00F8516A" w:rsidP="00F8516A">
            <w:pPr>
              <w:ind w:left="720"/>
            </w:pPr>
            <w:r>
              <w:t>Sometimes - as needed</w:t>
            </w:r>
          </w:p>
        </w:tc>
        <w:tc>
          <w:tcPr>
            <w:tcW w:w="2340" w:type="dxa"/>
          </w:tcPr>
          <w:p w:rsidR="00F8516A" w:rsidRDefault="00F8516A" w:rsidP="00F8516A">
            <w:pPr>
              <w:jc w:val="center"/>
            </w:pPr>
            <w:r>
              <w:t>41%</w:t>
            </w:r>
          </w:p>
        </w:tc>
        <w:tc>
          <w:tcPr>
            <w:tcW w:w="2520" w:type="dxa"/>
          </w:tcPr>
          <w:p w:rsidR="00F8516A" w:rsidRDefault="00F8516A" w:rsidP="00F8516A">
            <w:pPr>
              <w:jc w:val="center"/>
            </w:pPr>
            <w:r>
              <w:t>19%</w:t>
            </w:r>
          </w:p>
        </w:tc>
        <w:tc>
          <w:tcPr>
            <w:tcW w:w="2793" w:type="dxa"/>
          </w:tcPr>
          <w:p w:rsidR="00F8516A" w:rsidRDefault="00F8516A" w:rsidP="00F8516A">
            <w:pPr>
              <w:jc w:val="center"/>
            </w:pPr>
            <w:r>
              <w:t>48%</w:t>
            </w:r>
          </w:p>
        </w:tc>
      </w:tr>
      <w:tr w:rsidR="00F8516A" w:rsidTr="00F8516A">
        <w:tc>
          <w:tcPr>
            <w:tcW w:w="4857" w:type="dxa"/>
            <w:gridSpan w:val="2"/>
          </w:tcPr>
          <w:p w:rsidR="00F8516A" w:rsidRDefault="00F8516A" w:rsidP="00F8516A">
            <w:pPr>
              <w:ind w:left="720"/>
            </w:pPr>
            <w:r>
              <w:t>Yes</w:t>
            </w:r>
          </w:p>
        </w:tc>
        <w:tc>
          <w:tcPr>
            <w:tcW w:w="2340" w:type="dxa"/>
          </w:tcPr>
          <w:p w:rsidR="00F8516A" w:rsidRDefault="00F8516A" w:rsidP="00F8516A">
            <w:pPr>
              <w:jc w:val="center"/>
            </w:pPr>
            <w:r>
              <w:t>32%</w:t>
            </w:r>
          </w:p>
        </w:tc>
        <w:tc>
          <w:tcPr>
            <w:tcW w:w="2520" w:type="dxa"/>
          </w:tcPr>
          <w:p w:rsidR="00F8516A" w:rsidRDefault="00F8516A" w:rsidP="00F8516A">
            <w:pPr>
              <w:jc w:val="center"/>
            </w:pPr>
            <w:r>
              <w:t>22%</w:t>
            </w:r>
          </w:p>
        </w:tc>
        <w:tc>
          <w:tcPr>
            <w:tcW w:w="2793" w:type="dxa"/>
          </w:tcPr>
          <w:p w:rsidR="00F8516A" w:rsidRDefault="00F8516A" w:rsidP="00F8516A">
            <w:pPr>
              <w:jc w:val="center"/>
            </w:pPr>
            <w:r>
              <w:t>19%</w:t>
            </w:r>
          </w:p>
        </w:tc>
      </w:tr>
      <w:tr w:rsidR="00F8516A" w:rsidTr="00F8516A">
        <w:tc>
          <w:tcPr>
            <w:tcW w:w="4857" w:type="dxa"/>
            <w:gridSpan w:val="2"/>
          </w:tcPr>
          <w:p w:rsidR="00F8516A" w:rsidRDefault="00F8516A" w:rsidP="00F8516A">
            <w:pPr>
              <w:ind w:left="720"/>
            </w:pPr>
            <w:r>
              <w:lastRenderedPageBreak/>
              <w:t>Yes - d</w:t>
            </w:r>
            <w:r w:rsidRPr="001158A0">
              <w:t>edicated</w:t>
            </w:r>
          </w:p>
        </w:tc>
        <w:tc>
          <w:tcPr>
            <w:tcW w:w="2340" w:type="dxa"/>
          </w:tcPr>
          <w:p w:rsidR="00F8516A" w:rsidRDefault="00F8516A" w:rsidP="00F8516A">
            <w:pPr>
              <w:jc w:val="center"/>
            </w:pPr>
            <w:r>
              <w:t>9%</w:t>
            </w:r>
          </w:p>
        </w:tc>
        <w:tc>
          <w:tcPr>
            <w:tcW w:w="2520" w:type="dxa"/>
          </w:tcPr>
          <w:p w:rsidR="00F8516A" w:rsidRDefault="00F8516A" w:rsidP="00F8516A">
            <w:pPr>
              <w:jc w:val="center"/>
            </w:pPr>
            <w:r>
              <w:t>3%</w:t>
            </w:r>
          </w:p>
        </w:tc>
        <w:tc>
          <w:tcPr>
            <w:tcW w:w="2793" w:type="dxa"/>
          </w:tcPr>
          <w:p w:rsidR="00F8516A" w:rsidRDefault="00F8516A" w:rsidP="00F8516A">
            <w:pPr>
              <w:jc w:val="center"/>
            </w:pPr>
            <w:r>
              <w:t>0%</w:t>
            </w:r>
          </w:p>
        </w:tc>
      </w:tr>
      <w:tr w:rsidR="00F8516A" w:rsidTr="00F8516A">
        <w:tc>
          <w:tcPr>
            <w:tcW w:w="12510" w:type="dxa"/>
            <w:gridSpan w:val="5"/>
          </w:tcPr>
          <w:p w:rsidR="00F8516A" w:rsidRDefault="00F8516A" w:rsidP="00F8516A">
            <w:r>
              <w:t>Few contractors have staff dedicated to public procurement. Contractors responding to the survey are likely small.  The contractors with increasing interest in public procurement have staff either dedicated or available. Those least likely are among those with no procurement staff.</w:t>
            </w:r>
          </w:p>
          <w:p w:rsidR="00F8516A" w:rsidRDefault="00F8516A" w:rsidP="00F8516A"/>
        </w:tc>
      </w:tr>
      <w:tr w:rsidR="00F8516A" w:rsidTr="00F8516A">
        <w:tc>
          <w:tcPr>
            <w:tcW w:w="4857" w:type="dxa"/>
            <w:gridSpan w:val="2"/>
          </w:tcPr>
          <w:p w:rsidR="00F8516A" w:rsidRPr="001158A0" w:rsidRDefault="00F8516A" w:rsidP="00F8516A">
            <w:pPr>
              <w:rPr>
                <w:b/>
              </w:rPr>
            </w:pPr>
            <w:r>
              <w:rPr>
                <w:b/>
              </w:rPr>
              <w:t>BIDDING</w:t>
            </w:r>
          </w:p>
        </w:tc>
        <w:tc>
          <w:tcPr>
            <w:tcW w:w="2340" w:type="dxa"/>
          </w:tcPr>
          <w:p w:rsidR="00F8516A" w:rsidRDefault="00F8516A" w:rsidP="00F8516A"/>
        </w:tc>
        <w:tc>
          <w:tcPr>
            <w:tcW w:w="2520" w:type="dxa"/>
          </w:tcPr>
          <w:p w:rsidR="00F8516A" w:rsidRDefault="00F8516A" w:rsidP="00F8516A"/>
        </w:tc>
        <w:tc>
          <w:tcPr>
            <w:tcW w:w="2793" w:type="dxa"/>
          </w:tcPr>
          <w:p w:rsidR="00F8516A" w:rsidRDefault="00F8516A" w:rsidP="00F8516A"/>
        </w:tc>
      </w:tr>
      <w:tr w:rsidR="00F8516A" w:rsidTr="00F8516A">
        <w:tc>
          <w:tcPr>
            <w:tcW w:w="4857" w:type="dxa"/>
            <w:gridSpan w:val="2"/>
          </w:tcPr>
          <w:p w:rsidR="00F8516A" w:rsidRDefault="00F8516A" w:rsidP="00F8516A">
            <w:pPr>
              <w:ind w:left="720"/>
            </w:pPr>
            <w:r>
              <w:rPr>
                <w:rFonts w:ascii="Calibri" w:hAnsi="Calibri"/>
                <w:color w:val="000000"/>
              </w:rPr>
              <w:t>Less than $10 thousand to $99.9K</w:t>
            </w:r>
          </w:p>
        </w:tc>
        <w:tc>
          <w:tcPr>
            <w:tcW w:w="2340" w:type="dxa"/>
          </w:tcPr>
          <w:p w:rsidR="00F8516A" w:rsidRDefault="00F8516A" w:rsidP="00F8516A">
            <w:pPr>
              <w:jc w:val="center"/>
            </w:pPr>
            <w:r>
              <w:t>23%</w:t>
            </w:r>
          </w:p>
        </w:tc>
        <w:tc>
          <w:tcPr>
            <w:tcW w:w="2520" w:type="dxa"/>
          </w:tcPr>
          <w:p w:rsidR="00F8516A" w:rsidRDefault="00F8516A" w:rsidP="00F8516A">
            <w:pPr>
              <w:jc w:val="center"/>
            </w:pPr>
            <w:r>
              <w:t>41%</w:t>
            </w:r>
          </w:p>
        </w:tc>
        <w:tc>
          <w:tcPr>
            <w:tcW w:w="2793" w:type="dxa"/>
          </w:tcPr>
          <w:p w:rsidR="00F8516A" w:rsidRDefault="00F8516A" w:rsidP="00F8516A">
            <w:pPr>
              <w:jc w:val="center"/>
            </w:pPr>
            <w:r>
              <w:t>50%</w:t>
            </w:r>
          </w:p>
        </w:tc>
      </w:tr>
      <w:tr w:rsidR="00F8516A" w:rsidTr="00F8516A">
        <w:tc>
          <w:tcPr>
            <w:tcW w:w="4857" w:type="dxa"/>
            <w:gridSpan w:val="2"/>
          </w:tcPr>
          <w:p w:rsidR="00F8516A" w:rsidRDefault="00F8516A" w:rsidP="00F8516A">
            <w:pPr>
              <w:ind w:left="720"/>
              <w:rPr>
                <w:rFonts w:ascii="Calibri" w:hAnsi="Calibri"/>
                <w:color w:val="000000"/>
              </w:rPr>
            </w:pPr>
            <w:r>
              <w:rPr>
                <w:rFonts w:ascii="Calibri" w:hAnsi="Calibri"/>
                <w:color w:val="000000"/>
              </w:rPr>
              <w:t>$100 thousand to $499.9 thousand</w:t>
            </w:r>
          </w:p>
        </w:tc>
        <w:tc>
          <w:tcPr>
            <w:tcW w:w="2340" w:type="dxa"/>
          </w:tcPr>
          <w:p w:rsidR="00F8516A" w:rsidRDefault="00F8516A" w:rsidP="00F8516A">
            <w:pPr>
              <w:jc w:val="center"/>
            </w:pPr>
            <w:r>
              <w:t>36%</w:t>
            </w:r>
          </w:p>
        </w:tc>
        <w:tc>
          <w:tcPr>
            <w:tcW w:w="2520" w:type="dxa"/>
          </w:tcPr>
          <w:p w:rsidR="00F8516A" w:rsidRDefault="00F8516A" w:rsidP="00F8516A">
            <w:pPr>
              <w:jc w:val="center"/>
            </w:pPr>
            <w:r>
              <w:t>32%</w:t>
            </w:r>
          </w:p>
        </w:tc>
        <w:tc>
          <w:tcPr>
            <w:tcW w:w="2793" w:type="dxa"/>
          </w:tcPr>
          <w:p w:rsidR="00F8516A" w:rsidRDefault="00F8516A" w:rsidP="00F8516A">
            <w:pPr>
              <w:jc w:val="center"/>
            </w:pPr>
            <w:r>
              <w:t>35%</w:t>
            </w:r>
          </w:p>
        </w:tc>
      </w:tr>
      <w:tr w:rsidR="00F8516A" w:rsidTr="00F8516A">
        <w:tc>
          <w:tcPr>
            <w:tcW w:w="4857" w:type="dxa"/>
            <w:gridSpan w:val="2"/>
          </w:tcPr>
          <w:p w:rsidR="00F8516A" w:rsidRDefault="00F8516A" w:rsidP="00F8516A">
            <w:pPr>
              <w:ind w:left="720"/>
            </w:pPr>
            <w:r>
              <w:rPr>
                <w:rFonts w:ascii="Calibri" w:hAnsi="Calibri"/>
                <w:color w:val="000000"/>
              </w:rPr>
              <w:t>$500 thousand or more</w:t>
            </w:r>
          </w:p>
        </w:tc>
        <w:tc>
          <w:tcPr>
            <w:tcW w:w="2340" w:type="dxa"/>
          </w:tcPr>
          <w:p w:rsidR="00F8516A" w:rsidRDefault="00F8516A" w:rsidP="00F8516A">
            <w:pPr>
              <w:jc w:val="center"/>
            </w:pPr>
            <w:r>
              <w:t>41%</w:t>
            </w:r>
          </w:p>
        </w:tc>
        <w:tc>
          <w:tcPr>
            <w:tcW w:w="2520" w:type="dxa"/>
          </w:tcPr>
          <w:p w:rsidR="00F8516A" w:rsidRDefault="00F8516A" w:rsidP="00F8516A">
            <w:pPr>
              <w:jc w:val="center"/>
            </w:pPr>
            <w:r>
              <w:t>26%</w:t>
            </w:r>
          </w:p>
        </w:tc>
        <w:tc>
          <w:tcPr>
            <w:tcW w:w="2793" w:type="dxa"/>
          </w:tcPr>
          <w:p w:rsidR="00F8516A" w:rsidRDefault="00F8516A" w:rsidP="00F8516A">
            <w:pPr>
              <w:jc w:val="center"/>
            </w:pPr>
            <w:r>
              <w:t>16%</w:t>
            </w:r>
          </w:p>
        </w:tc>
      </w:tr>
      <w:tr w:rsidR="00F8516A" w:rsidTr="00F8516A">
        <w:trPr>
          <w:trHeight w:val="70"/>
        </w:trPr>
        <w:tc>
          <w:tcPr>
            <w:tcW w:w="12510" w:type="dxa"/>
            <w:gridSpan w:val="5"/>
          </w:tcPr>
          <w:p w:rsidR="00F8516A" w:rsidRPr="001158A0" w:rsidRDefault="00F8516A" w:rsidP="00F8516A">
            <w:pPr>
              <w:rPr>
                <w:b/>
              </w:rPr>
            </w:pPr>
            <w:r>
              <w:rPr>
                <w:rFonts w:ascii="Calibri" w:hAnsi="Calibri"/>
                <w:color w:val="000000"/>
              </w:rPr>
              <w:t xml:space="preserve">Interest in increasing involvement in bidding is highest among the larger bidders and low to moderate among the smaller bidding. </w:t>
            </w:r>
          </w:p>
        </w:tc>
      </w:tr>
    </w:tbl>
    <w:p w:rsidR="00F8516A" w:rsidRDefault="00F8516A" w:rsidP="00F8516A">
      <w:pPr>
        <w:spacing w:after="0" w:line="240" w:lineRule="auto"/>
      </w:pPr>
    </w:p>
    <w:p w:rsidR="00F8516A" w:rsidRDefault="00F8516A" w:rsidP="00F8516A">
      <w:pPr>
        <w:rPr>
          <w:rFonts w:ascii="Calibri" w:hAnsi="Calibri"/>
          <w:color w:val="000000"/>
        </w:rPr>
      </w:pPr>
      <w:r>
        <w:rPr>
          <w:rFonts w:ascii="Calibri" w:hAnsi="Calibri"/>
          <w:color w:val="000000"/>
        </w:rPr>
        <w:t>The following comments provide additional insight as to contractor’s expectations and concerns:</w:t>
      </w:r>
    </w:p>
    <w:p w:rsidR="00F8516A" w:rsidRDefault="00F8516A" w:rsidP="00F8516A">
      <w:pPr>
        <w:spacing w:after="0" w:line="240" w:lineRule="auto"/>
        <w:rPr>
          <w:b/>
        </w:rPr>
      </w:pPr>
      <w:r w:rsidRPr="001158A0">
        <w:rPr>
          <w:b/>
        </w:rPr>
        <w:t>Decreasing interest</w:t>
      </w:r>
    </w:p>
    <w:p w:rsidR="00F8516A" w:rsidRPr="005A6EEA" w:rsidRDefault="00F8516A" w:rsidP="00F8516A">
      <w:pPr>
        <w:spacing w:after="0" w:line="240" w:lineRule="auto"/>
        <w:rPr>
          <w:b/>
        </w:rPr>
      </w:pPr>
    </w:p>
    <w:p w:rsidR="00F8516A" w:rsidRDefault="00F8516A" w:rsidP="004E13BD">
      <w:pPr>
        <w:pStyle w:val="ListParagraph"/>
        <w:numPr>
          <w:ilvl w:val="0"/>
          <w:numId w:val="18"/>
        </w:numPr>
      </w:pPr>
      <w:r>
        <w:t xml:space="preserve">Many projects done with initial </w:t>
      </w:r>
      <w:proofErr w:type="spellStart"/>
      <w:r w:rsidRPr="001158A0">
        <w:t>govt</w:t>
      </w:r>
      <w:proofErr w:type="spellEnd"/>
      <w:r w:rsidRPr="001158A0">
        <w:t xml:space="preserve"> support (IRAP, SR&amp;ED, etc.), but no follow-through on the Municipal level</w:t>
      </w:r>
      <w:r>
        <w:t xml:space="preserve"> (Calgary</w:t>
      </w:r>
    </w:p>
    <w:p w:rsidR="00F8516A" w:rsidRDefault="00F8516A" w:rsidP="004E13BD">
      <w:pPr>
        <w:pStyle w:val="ListParagraph"/>
        <w:numPr>
          <w:ilvl w:val="0"/>
          <w:numId w:val="18"/>
        </w:numPr>
      </w:pPr>
      <w:r w:rsidRPr="001158A0">
        <w:t>We do many things that provide public benefits but have learned not to count on getting government support of a</w:t>
      </w:r>
      <w:r>
        <w:t>ny kind (Edmonton) AJ15</w:t>
      </w:r>
    </w:p>
    <w:p w:rsidR="00F8516A" w:rsidRDefault="00F8516A" w:rsidP="004E13BD">
      <w:pPr>
        <w:pStyle w:val="ListParagraph"/>
        <w:numPr>
          <w:ilvl w:val="0"/>
          <w:numId w:val="18"/>
        </w:numPr>
      </w:pPr>
      <w:r w:rsidRPr="001158A0">
        <w:t>No compensation in the organization for preparing an RFP</w:t>
      </w:r>
      <w:r>
        <w:t xml:space="preserve"> (Edmonton) AN12</w:t>
      </w:r>
    </w:p>
    <w:p w:rsidR="00F8516A" w:rsidRDefault="00F8516A" w:rsidP="004E13BD">
      <w:pPr>
        <w:pStyle w:val="ListParagraph"/>
        <w:numPr>
          <w:ilvl w:val="0"/>
          <w:numId w:val="18"/>
        </w:numPr>
      </w:pPr>
      <w:r>
        <w:t>W</w:t>
      </w:r>
      <w:r w:rsidRPr="001158A0">
        <w:t xml:space="preserve">e need more access to these contracts.  The same orgs keep winning </w:t>
      </w:r>
      <w:proofErr w:type="gramStart"/>
      <w:r w:rsidRPr="001158A0">
        <w:t>bids,</w:t>
      </w:r>
      <w:proofErr w:type="gramEnd"/>
      <w:r w:rsidRPr="001158A0">
        <w:t xml:space="preserve"> there should be a tiered system th</w:t>
      </w:r>
      <w:r>
        <w:t>a</w:t>
      </w:r>
      <w:r w:rsidRPr="001158A0">
        <w:t>t allows for new companies to win new contracts.  Right now it is just too much time to be given a keep trying we will remember you next time attitude.</w:t>
      </w:r>
      <w:r>
        <w:t xml:space="preserve"> (Calgary NGO) AN19</w:t>
      </w:r>
    </w:p>
    <w:p w:rsidR="00F8516A" w:rsidRDefault="00F8516A" w:rsidP="004E13BD">
      <w:pPr>
        <w:pStyle w:val="ListParagraph"/>
        <w:numPr>
          <w:ilvl w:val="0"/>
          <w:numId w:val="18"/>
        </w:numPr>
      </w:pPr>
      <w:r w:rsidRPr="001158A0">
        <w:t xml:space="preserve">RFP responses typically involve different subject matter experts so who is involved in </w:t>
      </w:r>
      <w:r>
        <w:t>responding is depende</w:t>
      </w:r>
      <w:r w:rsidRPr="001158A0">
        <w:t>nt on the opportunity.</w:t>
      </w:r>
      <w:r>
        <w:t xml:space="preserve"> (Edmonton) AN25</w:t>
      </w:r>
    </w:p>
    <w:p w:rsidR="00F8516A" w:rsidRDefault="00F8516A" w:rsidP="004E13BD">
      <w:pPr>
        <w:pStyle w:val="ListParagraph"/>
        <w:numPr>
          <w:ilvl w:val="0"/>
          <w:numId w:val="18"/>
        </w:numPr>
      </w:pPr>
      <w:r w:rsidRPr="001158A0">
        <w:t>We have never made any bids</w:t>
      </w:r>
      <w:r>
        <w:t>. (Edmonton) AP5</w:t>
      </w:r>
    </w:p>
    <w:p w:rsidR="00F8516A" w:rsidRDefault="00F8516A" w:rsidP="004E13BD">
      <w:pPr>
        <w:pStyle w:val="ListParagraph"/>
        <w:numPr>
          <w:ilvl w:val="0"/>
          <w:numId w:val="18"/>
        </w:numPr>
      </w:pPr>
      <w:r w:rsidRPr="001158A0">
        <w:t>This includes responding to many EOIs and RFPs. I think that there is a bias against former government officials being given funding.</w:t>
      </w:r>
      <w:r>
        <w:t xml:space="preserve"> (Calgary NGO) AP15</w:t>
      </w:r>
    </w:p>
    <w:p w:rsidR="00F8516A" w:rsidRDefault="00F8516A" w:rsidP="004E13BD">
      <w:pPr>
        <w:pStyle w:val="ListParagraph"/>
        <w:numPr>
          <w:ilvl w:val="0"/>
          <w:numId w:val="18"/>
        </w:numPr>
      </w:pPr>
      <w:r w:rsidRPr="001158A0">
        <w:t>There are so many groups within the procurement system that the left hand isn't speaking to the right most of the time.</w:t>
      </w:r>
      <w:r>
        <w:t xml:space="preserve"> (Calgary) BR4</w:t>
      </w:r>
    </w:p>
    <w:p w:rsidR="00F8516A" w:rsidRDefault="00F8516A" w:rsidP="004E13BD">
      <w:pPr>
        <w:pStyle w:val="ListParagraph"/>
        <w:numPr>
          <w:ilvl w:val="0"/>
          <w:numId w:val="18"/>
        </w:numPr>
      </w:pPr>
      <w:r w:rsidRPr="001158A0">
        <w:t>The pre-qualif</w:t>
      </w:r>
      <w:r>
        <w:t>i</w:t>
      </w:r>
      <w:r w:rsidRPr="001158A0">
        <w:t>cation process is flawed and gives an unfair advantage to some contractors.</w:t>
      </w:r>
      <w:r>
        <w:t xml:space="preserve"> (Edmonton) BR8</w:t>
      </w:r>
    </w:p>
    <w:p w:rsidR="00F8516A" w:rsidRDefault="00F8516A" w:rsidP="004E13BD">
      <w:pPr>
        <w:pStyle w:val="ListParagraph"/>
        <w:numPr>
          <w:ilvl w:val="0"/>
          <w:numId w:val="18"/>
        </w:numPr>
      </w:pPr>
      <w:r w:rsidRPr="001158A0">
        <w:t>We enjoy our interactions with public service officials but none of our work has attracted any funding at all. In the past year, we made an unsolicited pitch for a novel project that would advance a government priority area and we were told that it was a good project proposal but, if they were going to fund that project, it would have to be sent out as an RFP and there would be no assurance that we would get the work.</w:t>
      </w:r>
      <w:r>
        <w:t xml:space="preserve"> (Edmonton NGO) BR15</w:t>
      </w:r>
    </w:p>
    <w:p w:rsidR="00F8516A" w:rsidRDefault="00F8516A" w:rsidP="004E13BD">
      <w:pPr>
        <w:pStyle w:val="ListParagraph"/>
        <w:numPr>
          <w:ilvl w:val="0"/>
          <w:numId w:val="18"/>
        </w:numPr>
      </w:pPr>
      <w:r w:rsidRPr="001158A0">
        <w:lastRenderedPageBreak/>
        <w:t xml:space="preserve">Overall, my instinct is any </w:t>
      </w:r>
      <w:proofErr w:type="gramStart"/>
      <w:r w:rsidRPr="001158A0">
        <w:t>government  -</w:t>
      </w:r>
      <w:proofErr w:type="gramEnd"/>
      <w:r w:rsidRPr="001158A0">
        <w:t xml:space="preserve"> PC or NDP - will default to past contractors and not embrace new entrants or smaller companies. Proclamations of diversity in vendor selection ring very hollow.</w:t>
      </w:r>
      <w:r>
        <w:t xml:space="preserve"> (Calgary) BR22</w:t>
      </w:r>
    </w:p>
    <w:p w:rsidR="00F8516A" w:rsidRDefault="00F8516A" w:rsidP="004E13BD">
      <w:pPr>
        <w:pStyle w:val="ListParagraph"/>
        <w:numPr>
          <w:ilvl w:val="0"/>
          <w:numId w:val="18"/>
        </w:numPr>
      </w:pPr>
      <w:r w:rsidRPr="001158A0">
        <w:t xml:space="preserve">This country has been consistently choosing minority groups, religions for decades. Giving preferential treatment to those who are not the best qualified, but </w:t>
      </w:r>
      <w:proofErr w:type="gramStart"/>
      <w:r w:rsidRPr="001158A0">
        <w:t>fulfill</w:t>
      </w:r>
      <w:proofErr w:type="gramEnd"/>
      <w:r w:rsidRPr="001158A0">
        <w:t xml:space="preserve"> a political agenda. It is time to STOP being mediocre, and START hiring the best "person" or "company" for the job again.</w:t>
      </w:r>
      <w:r>
        <w:t xml:space="preserve"> (Edmonton) BR29</w:t>
      </w:r>
    </w:p>
    <w:p w:rsidR="00F8516A" w:rsidRDefault="00F8516A" w:rsidP="004E13BD">
      <w:pPr>
        <w:pStyle w:val="ListParagraph"/>
        <w:numPr>
          <w:ilvl w:val="0"/>
          <w:numId w:val="18"/>
        </w:numPr>
      </w:pPr>
      <w:r w:rsidRPr="001158A0">
        <w:t>Alberta has shown a surprising disdain for using provincial suppliers, to the detriment of the local economy.</w:t>
      </w:r>
      <w:r>
        <w:t xml:space="preserve"> (Calgary) BR34</w:t>
      </w:r>
    </w:p>
    <w:p w:rsidR="00F8516A" w:rsidRDefault="00F8516A" w:rsidP="004E13BD">
      <w:pPr>
        <w:pStyle w:val="ListParagraph"/>
        <w:numPr>
          <w:ilvl w:val="0"/>
          <w:numId w:val="19"/>
        </w:numPr>
      </w:pPr>
      <w:r w:rsidRPr="001158A0">
        <w:t>The classifications are a challenge for our products, it appears the systems are designed for services, it would be ideal to have it split out or identify bio</w:t>
      </w:r>
      <w:r>
        <w:t>degrada</w:t>
      </w:r>
      <w:r w:rsidRPr="001158A0">
        <w:t>ble as a priority or at least have it identified.</w:t>
      </w:r>
      <w:r>
        <w:t xml:space="preserve"> </w:t>
      </w:r>
      <w:r w:rsidRPr="001158A0">
        <w:t xml:space="preserve">Also a buy locally approach would help as well.  </w:t>
      </w:r>
      <w:r>
        <w:t>(Calgary) BR45</w:t>
      </w:r>
    </w:p>
    <w:p w:rsidR="00F8516A" w:rsidRDefault="00F8516A" w:rsidP="004E13BD">
      <w:pPr>
        <w:pStyle w:val="ListParagraph"/>
        <w:numPr>
          <w:ilvl w:val="0"/>
          <w:numId w:val="19"/>
        </w:numPr>
      </w:pPr>
      <w:r w:rsidRPr="001158A0">
        <w:t>Alberta Government Qualification forms are insanely HIGH EFFORT.  Feels like half the contracts are wired.  Never get anything out of massive efforts PQRs.</w:t>
      </w:r>
      <w:r>
        <w:t xml:space="preserve"> (Edmonton) BR49</w:t>
      </w:r>
    </w:p>
    <w:p w:rsidR="00F8516A" w:rsidRDefault="00F8516A" w:rsidP="004E13BD">
      <w:pPr>
        <w:pStyle w:val="ListParagraph"/>
        <w:numPr>
          <w:ilvl w:val="0"/>
          <w:numId w:val="19"/>
        </w:numPr>
      </w:pPr>
      <w:r w:rsidRPr="001158A0">
        <w:t>Overall, my instinct is any government - PC or NDP - will default to past contractors and not embrace new entrants or smaller companies. Proclamations of diversity in vendor selection ring very hollow.</w:t>
      </w:r>
      <w:r>
        <w:t xml:space="preserve"> (Calgary) BR22</w:t>
      </w:r>
    </w:p>
    <w:p w:rsidR="00F8516A" w:rsidRDefault="00F8516A" w:rsidP="004E13BD">
      <w:pPr>
        <w:pStyle w:val="ListParagraph"/>
        <w:numPr>
          <w:ilvl w:val="0"/>
          <w:numId w:val="19"/>
        </w:numPr>
      </w:pPr>
      <w:r w:rsidRPr="001158A0">
        <w:t xml:space="preserve">This country has been consistently choosing minority groups, religions for decades. Giving preferential treatment to those who are not the best qualified, but </w:t>
      </w:r>
      <w:proofErr w:type="gramStart"/>
      <w:r w:rsidRPr="001158A0">
        <w:t>fulfill</w:t>
      </w:r>
      <w:proofErr w:type="gramEnd"/>
      <w:r w:rsidRPr="001158A0">
        <w:t xml:space="preserve"> a political agenda. It is time to STOP being mediocre, and START hiring the best "person" or "company" for the job again.</w:t>
      </w:r>
      <w:r>
        <w:t xml:space="preserve"> (Edmonton) BR29</w:t>
      </w:r>
    </w:p>
    <w:p w:rsidR="00F8516A" w:rsidRDefault="00F8516A" w:rsidP="004E13BD">
      <w:pPr>
        <w:pStyle w:val="ListParagraph"/>
        <w:numPr>
          <w:ilvl w:val="0"/>
          <w:numId w:val="19"/>
        </w:numPr>
      </w:pPr>
      <w:r w:rsidRPr="001158A0">
        <w:t>Alberta has shown a surprising disdain for using provincial suppliers, to the detriment of the local economy.</w:t>
      </w:r>
      <w:r>
        <w:t xml:space="preserve"> (Calgary) BR34</w:t>
      </w:r>
    </w:p>
    <w:p w:rsidR="00F8516A" w:rsidRDefault="00F8516A" w:rsidP="00F8516A">
      <w:pPr>
        <w:pStyle w:val="ListParagraph"/>
      </w:pPr>
    </w:p>
    <w:p w:rsidR="00F8516A" w:rsidRDefault="00F8516A" w:rsidP="00F8516A">
      <w:pPr>
        <w:rPr>
          <w:b/>
        </w:rPr>
      </w:pPr>
      <w:r>
        <w:rPr>
          <w:b/>
        </w:rPr>
        <w:t>Moderate interest</w:t>
      </w:r>
    </w:p>
    <w:p w:rsidR="00F8516A" w:rsidRDefault="00F8516A" w:rsidP="004E13BD">
      <w:pPr>
        <w:pStyle w:val="ListParagraph"/>
        <w:numPr>
          <w:ilvl w:val="0"/>
          <w:numId w:val="20"/>
        </w:numPr>
      </w:pPr>
      <w:r w:rsidRPr="001158A0">
        <w:t>We would like to win more, however not relying as it is a variable that we shouldn't commit to yet.</w:t>
      </w:r>
      <w:r>
        <w:t xml:space="preserve"> (Calgary) AJ45</w:t>
      </w:r>
    </w:p>
    <w:p w:rsidR="00F8516A" w:rsidRDefault="00F8516A" w:rsidP="004E13BD">
      <w:pPr>
        <w:pStyle w:val="ListParagraph"/>
        <w:numPr>
          <w:ilvl w:val="0"/>
          <w:numId w:val="20"/>
        </w:numPr>
      </w:pPr>
      <w:r>
        <w:t>Bigger (contracts) ones have gone out of province. (Edmonton) AP50</w:t>
      </w:r>
    </w:p>
    <w:p w:rsidR="00F8516A" w:rsidRDefault="00F8516A" w:rsidP="004E13BD">
      <w:pPr>
        <w:pStyle w:val="ListParagraph"/>
        <w:numPr>
          <w:ilvl w:val="0"/>
          <w:numId w:val="20"/>
        </w:numPr>
      </w:pPr>
      <w:r w:rsidRPr="00C43CEF">
        <w:t xml:space="preserve">The classifications are a challenge for our products, it appears the systems are designed for services, it would be ideal to have it </w:t>
      </w:r>
      <w:r>
        <w:t>split out or identify biodegrada</w:t>
      </w:r>
      <w:r w:rsidRPr="00C43CEF">
        <w:t>ble as a priority or at least have it identified.</w:t>
      </w:r>
      <w:r>
        <w:t xml:space="preserve"> </w:t>
      </w:r>
      <w:r w:rsidRPr="00C43CEF">
        <w:t>Also a buy locally approach would help as well.</w:t>
      </w:r>
      <w:r>
        <w:t xml:space="preserve"> (Calgary) BR45</w:t>
      </w:r>
    </w:p>
    <w:p w:rsidR="00F8516A" w:rsidRDefault="00F8516A" w:rsidP="004E13BD">
      <w:pPr>
        <w:pStyle w:val="ListParagraph"/>
        <w:numPr>
          <w:ilvl w:val="0"/>
          <w:numId w:val="20"/>
        </w:numPr>
      </w:pPr>
      <w:r w:rsidRPr="00C43CEF">
        <w:t>Alberta Government Qualification forms are insanely HIGH EFFORT.  Feels like half the contracts are wired.  Never get anything out of massive efforts PQRs.</w:t>
      </w:r>
      <w:r>
        <w:t xml:space="preserve"> (Edmonton) BR49</w:t>
      </w:r>
    </w:p>
    <w:p w:rsidR="00F8516A" w:rsidRDefault="00F8516A" w:rsidP="004E13BD">
      <w:pPr>
        <w:pStyle w:val="ListParagraph"/>
        <w:numPr>
          <w:ilvl w:val="0"/>
          <w:numId w:val="20"/>
        </w:numPr>
      </w:pPr>
      <w:r w:rsidRPr="00C43CEF">
        <w:t>Consistently pricing is supposedly evaluated at 10%-20% but reality suggests pricing is 60%-70%</w:t>
      </w:r>
      <w:r>
        <w:t>. (Edmonton) BR50</w:t>
      </w:r>
    </w:p>
    <w:p w:rsidR="00F8516A" w:rsidRDefault="00F8516A" w:rsidP="004E13BD">
      <w:pPr>
        <w:pStyle w:val="ListParagraph"/>
        <w:numPr>
          <w:ilvl w:val="0"/>
          <w:numId w:val="20"/>
        </w:numPr>
      </w:pPr>
      <w:r w:rsidRPr="00C43CEF">
        <w:t>Methods of bidding (</w:t>
      </w:r>
      <w:proofErr w:type="spellStart"/>
      <w:r w:rsidRPr="00C43CEF">
        <w:t>eg</w:t>
      </w:r>
      <w:proofErr w:type="spellEnd"/>
      <w:r w:rsidRPr="00C43CEF">
        <w:t xml:space="preserve"> ITT, RFP, </w:t>
      </w:r>
      <w:proofErr w:type="gramStart"/>
      <w:r w:rsidRPr="00C43CEF">
        <w:t>RFQ</w:t>
      </w:r>
      <w:proofErr w:type="gramEnd"/>
      <w:r w:rsidRPr="00C43CEF">
        <w:t>) are very cumbersome and difficult to identify exactly what the owner is asking for.</w:t>
      </w:r>
      <w:r>
        <w:t xml:space="preserve"> (Edmonton) BR60</w:t>
      </w:r>
    </w:p>
    <w:p w:rsidR="00F8516A" w:rsidRDefault="00F8516A" w:rsidP="004E13BD">
      <w:pPr>
        <w:pStyle w:val="ListParagraph"/>
        <w:numPr>
          <w:ilvl w:val="0"/>
          <w:numId w:val="20"/>
        </w:numPr>
      </w:pPr>
      <w:r w:rsidRPr="001158A0">
        <w:t>It is our understanding that AHS only selects companies with a long history ... ours is only 30 years and they select US software which is expensive and complex rather than supporting a business located in Alberta.</w:t>
      </w:r>
      <w:r>
        <w:t xml:space="preserve"> (Edmonton) BR66</w:t>
      </w:r>
    </w:p>
    <w:p w:rsidR="00F8516A" w:rsidRDefault="00F8516A" w:rsidP="00F8516A">
      <w:pPr>
        <w:rPr>
          <w:b/>
        </w:rPr>
      </w:pPr>
      <w:r w:rsidRPr="00C43CEF">
        <w:rPr>
          <w:b/>
        </w:rPr>
        <w:lastRenderedPageBreak/>
        <w:t>Increasing interest</w:t>
      </w:r>
    </w:p>
    <w:p w:rsidR="00F8516A" w:rsidRDefault="00F8516A" w:rsidP="004E13BD">
      <w:pPr>
        <w:pStyle w:val="ListParagraph"/>
        <w:numPr>
          <w:ilvl w:val="0"/>
          <w:numId w:val="20"/>
        </w:numPr>
      </w:pPr>
      <w:r w:rsidRPr="001158A0">
        <w:t>We also have contracts which are of an on-going nature, such as the supply of annual services.</w:t>
      </w:r>
      <w:r>
        <w:t xml:space="preserve"> (Central Alberta) AP85</w:t>
      </w:r>
    </w:p>
    <w:p w:rsidR="00F8516A" w:rsidRDefault="00F8516A" w:rsidP="004E13BD">
      <w:pPr>
        <w:pStyle w:val="ListParagraph"/>
        <w:numPr>
          <w:ilvl w:val="0"/>
          <w:numId w:val="20"/>
        </w:numPr>
      </w:pPr>
      <w:r w:rsidRPr="001158A0">
        <w:t>Loss of standing offers a loss to both government and contractors for loss of extensive pre-qualification and increase of wasted time.</w:t>
      </w:r>
      <w:r>
        <w:t xml:space="preserve"> (Edmonton) BR80</w:t>
      </w:r>
    </w:p>
    <w:p w:rsidR="00F8516A" w:rsidRDefault="00F8516A" w:rsidP="004E13BD">
      <w:pPr>
        <w:pStyle w:val="ListParagraph"/>
        <w:numPr>
          <w:ilvl w:val="0"/>
          <w:numId w:val="20"/>
        </w:numPr>
      </w:pPr>
      <w:r w:rsidRPr="001158A0">
        <w:t>The low bid process do not drive value for the tax dollar</w:t>
      </w:r>
      <w:r>
        <w:t>. (Edmonton) BR83</w:t>
      </w:r>
    </w:p>
    <w:p w:rsidR="00F8516A" w:rsidRDefault="00F8516A" w:rsidP="004E13BD">
      <w:pPr>
        <w:pStyle w:val="ListParagraph"/>
        <w:numPr>
          <w:ilvl w:val="0"/>
          <w:numId w:val="20"/>
        </w:numPr>
      </w:pPr>
      <w:r w:rsidRPr="001158A0">
        <w:t xml:space="preserve">The use of </w:t>
      </w:r>
      <w:proofErr w:type="spellStart"/>
      <w:r w:rsidRPr="001158A0">
        <w:t>Flextrack</w:t>
      </w:r>
      <w:proofErr w:type="spellEnd"/>
      <w:r w:rsidRPr="001158A0">
        <w:t xml:space="preserve"> has driven down rates by setting maximums.  This is negatively impacting the consulting industry in so many ways and costing tax payers millions of dollars in the process. (Edmonton) BR89</w:t>
      </w:r>
    </w:p>
    <w:p w:rsidR="00F8516A" w:rsidRDefault="00F8516A" w:rsidP="00F8516A">
      <w:proofErr w:type="gramStart"/>
      <w:r w:rsidRPr="00F8516A">
        <w:rPr>
          <w:b/>
        </w:rPr>
        <w:t>Summary.</w:t>
      </w:r>
      <w:proofErr w:type="gramEnd"/>
      <w:r w:rsidRPr="00F8516A">
        <w:rPr>
          <w:b/>
        </w:rPr>
        <w:t xml:space="preserve">  </w:t>
      </w:r>
      <w:r>
        <w:t>The co</w:t>
      </w:r>
      <w:r w:rsidRPr="001158A0">
        <w:t xml:space="preserve">ntractor profile </w:t>
      </w:r>
      <w:r>
        <w:t xml:space="preserve">helps </w:t>
      </w:r>
      <w:r w:rsidRPr="001158A0">
        <w:t>explain why 40% of the survey contractors indicated a decreasing interest in bidding on public contracts</w:t>
      </w:r>
      <w:r>
        <w:t xml:space="preserve"> particularly among the </w:t>
      </w:r>
      <w:r w:rsidRPr="001158A0">
        <w:t xml:space="preserve">Calgary </w:t>
      </w:r>
      <w:r>
        <w:t xml:space="preserve">Region’s </w:t>
      </w:r>
      <w:r w:rsidRPr="001158A0">
        <w:t xml:space="preserve">small businesses </w:t>
      </w:r>
      <w:r>
        <w:t xml:space="preserve">contractors lacking </w:t>
      </w:r>
      <w:r w:rsidRPr="001158A0">
        <w:t xml:space="preserve">procurement resources in construction, </w:t>
      </w:r>
      <w:proofErr w:type="spellStart"/>
      <w:r w:rsidRPr="001158A0">
        <w:t>infotech</w:t>
      </w:r>
      <w:proofErr w:type="spellEnd"/>
      <w:r w:rsidRPr="001158A0">
        <w:t xml:space="preserve"> and management services.  </w:t>
      </w:r>
      <w:r>
        <w:t>The moderate and declining i</w:t>
      </w:r>
      <w:r w:rsidRPr="001158A0">
        <w:t xml:space="preserve">nterest among larger contractors may be </w:t>
      </w:r>
      <w:r>
        <w:t xml:space="preserve">associated with </w:t>
      </w:r>
      <w:r w:rsidRPr="001158A0">
        <w:t xml:space="preserve">uncertainties </w:t>
      </w:r>
      <w:r>
        <w:t>surrounding</w:t>
      </w:r>
      <w:r w:rsidRPr="001158A0">
        <w:t xml:space="preserve"> current </w:t>
      </w:r>
      <w:r>
        <w:t xml:space="preserve">inter-provincial and international </w:t>
      </w:r>
      <w:r w:rsidRPr="001158A0">
        <w:t>trade negotiations. Comments provide some insight into the procurement processes of concern including reference to perceived bias and</w:t>
      </w:r>
      <w:r>
        <w:t xml:space="preserve"> waste.</w:t>
      </w:r>
    </w:p>
    <w:p w:rsidR="00F8516A" w:rsidRDefault="00F8516A" w:rsidP="00F8516A">
      <w:pPr>
        <w:jc w:val="center"/>
      </w:pPr>
      <w:r>
        <w:t>*  * *</w:t>
      </w:r>
    </w:p>
    <w:p w:rsidR="00F8516A" w:rsidRDefault="00F8516A" w:rsidP="00F8516A">
      <w:r>
        <w:t>The next Section C. is comprised of an evaluation of the various objectives of public procurement in Alberta from the perspective of both the administrators and contractors.</w:t>
      </w:r>
    </w:p>
    <w:p w:rsidR="008578B7" w:rsidRDefault="008578B7">
      <w:r>
        <w:br w:type="page"/>
      </w:r>
    </w:p>
    <w:p w:rsidR="008578B7" w:rsidRDefault="008578B7" w:rsidP="008578B7">
      <w:pPr>
        <w:rPr>
          <w:b/>
          <w:sz w:val="32"/>
          <w:szCs w:val="32"/>
        </w:rPr>
      </w:pPr>
      <w:r w:rsidRPr="009211F1">
        <w:rPr>
          <w:b/>
          <w:sz w:val="32"/>
          <w:szCs w:val="32"/>
        </w:rPr>
        <w:lastRenderedPageBreak/>
        <w:t xml:space="preserve">C. Assessing </w:t>
      </w:r>
      <w:r>
        <w:rPr>
          <w:b/>
          <w:sz w:val="32"/>
          <w:szCs w:val="32"/>
        </w:rPr>
        <w:t>Alberta’s Public Procurement Objectives</w:t>
      </w:r>
    </w:p>
    <w:p w:rsidR="008578B7" w:rsidRDefault="008578B7" w:rsidP="008578B7">
      <w:r w:rsidRPr="009211F1">
        <w:t xml:space="preserve">For assessing the objectives of public procurement in Alberta, we asked respondent to rate their </w:t>
      </w:r>
      <w:r>
        <w:t xml:space="preserve">level of </w:t>
      </w:r>
      <w:proofErr w:type="gramStart"/>
      <w:r>
        <w:t xml:space="preserve">agreement </w:t>
      </w:r>
      <w:r w:rsidRPr="009211F1">
        <w:t xml:space="preserve"> with</w:t>
      </w:r>
      <w:proofErr w:type="gramEnd"/>
      <w:r w:rsidRPr="009211F1">
        <w:t xml:space="preserve"> 9 objectives</w:t>
      </w:r>
      <w:r>
        <w:t>.  Note, the objectives are each stated in positive terms. For discussion, each objective is analyzed and presented independently.</w:t>
      </w:r>
    </w:p>
    <w:p w:rsidR="008578B7" w:rsidRDefault="008578B7" w:rsidP="004E13BD">
      <w:pPr>
        <w:pStyle w:val="ListParagraph"/>
        <w:numPr>
          <w:ilvl w:val="0"/>
          <w:numId w:val="22"/>
        </w:numPr>
      </w:pPr>
      <w:r>
        <w:t>Rating each of the 9 positive objectives on a scale from 5 – Agree to 3 – Neither to 1  Disagree</w:t>
      </w:r>
    </w:p>
    <w:p w:rsidR="008578B7" w:rsidRDefault="008578B7" w:rsidP="004E13BD">
      <w:pPr>
        <w:pStyle w:val="ListParagraph"/>
        <w:numPr>
          <w:ilvl w:val="0"/>
          <w:numId w:val="22"/>
        </w:numPr>
      </w:pPr>
      <w:r>
        <w:t>Identifying the alignment and the gaps between the views of Contractors and Administrators</w:t>
      </w:r>
    </w:p>
    <w:p w:rsidR="008578B7" w:rsidRDefault="008578B7" w:rsidP="004E13BD">
      <w:pPr>
        <w:pStyle w:val="ListParagraph"/>
        <w:numPr>
          <w:ilvl w:val="0"/>
          <w:numId w:val="22"/>
        </w:numPr>
      </w:pPr>
      <w:r>
        <w:t>Comparing how Contractor’s views differ depending on their various features as identified in Section A.</w:t>
      </w:r>
    </w:p>
    <w:p w:rsidR="008578B7" w:rsidRDefault="008578B7" w:rsidP="008578B7">
      <w:pPr>
        <w:pStyle w:val="ListParagraph"/>
      </w:pPr>
    </w:p>
    <w:p w:rsidR="008578B7" w:rsidRPr="00053EC9" w:rsidRDefault="008578B7" w:rsidP="004E13BD">
      <w:pPr>
        <w:pStyle w:val="ListParagraph"/>
        <w:numPr>
          <w:ilvl w:val="0"/>
          <w:numId w:val="44"/>
        </w:numPr>
        <w:rPr>
          <w:b/>
          <w:sz w:val="26"/>
          <w:szCs w:val="26"/>
        </w:rPr>
      </w:pPr>
      <w:r w:rsidRPr="00053EC9">
        <w:rPr>
          <w:b/>
          <w:sz w:val="26"/>
          <w:szCs w:val="26"/>
        </w:rPr>
        <w:t>First, how do administrators and contractors view the objectives of public procurement?</w:t>
      </w:r>
    </w:p>
    <w:p w:rsidR="008578B7" w:rsidRDefault="008578B7" w:rsidP="008578B7">
      <w:pPr>
        <w:pStyle w:val="ListParagraph"/>
      </w:pPr>
    </w:p>
    <w:tbl>
      <w:tblPr>
        <w:tblStyle w:val="TableGrid"/>
        <w:tblW w:w="13500" w:type="dxa"/>
        <w:tblInd w:w="198" w:type="dxa"/>
        <w:tblLayout w:type="fixed"/>
        <w:tblLook w:val="04A0" w:firstRow="1" w:lastRow="0" w:firstColumn="1" w:lastColumn="0" w:noHBand="0" w:noVBand="1"/>
      </w:tblPr>
      <w:tblGrid>
        <w:gridCol w:w="9738"/>
        <w:gridCol w:w="1620"/>
        <w:gridCol w:w="1350"/>
        <w:gridCol w:w="792"/>
      </w:tblGrid>
      <w:tr w:rsidR="008578B7" w:rsidRPr="000F6C34" w:rsidTr="008578B7">
        <w:tc>
          <w:tcPr>
            <w:tcW w:w="9738" w:type="dxa"/>
            <w:vAlign w:val="center"/>
          </w:tcPr>
          <w:p w:rsidR="008578B7" w:rsidRPr="004028F2" w:rsidRDefault="008578B7" w:rsidP="008578B7">
            <w:r w:rsidRPr="004028F2">
              <w:rPr>
                <w:b/>
                <w:sz w:val="28"/>
                <w:szCs w:val="28"/>
              </w:rPr>
              <w:t>Public Procurement Objectives</w:t>
            </w:r>
            <w:r w:rsidRPr="004028F2">
              <w:t xml:space="preserve"> – Ratings on a scale from 5 – Agree to 3 – Neither, to 1 – Disagree.  Listed in </w:t>
            </w:r>
            <w:r>
              <w:t>order of the declining gap – the alignment between the two groups.</w:t>
            </w:r>
          </w:p>
        </w:tc>
        <w:tc>
          <w:tcPr>
            <w:tcW w:w="1620" w:type="dxa"/>
            <w:vAlign w:val="center"/>
          </w:tcPr>
          <w:p w:rsidR="008578B7" w:rsidRPr="000F6C34" w:rsidRDefault="008578B7" w:rsidP="008578B7">
            <w:pPr>
              <w:jc w:val="center"/>
              <w:rPr>
                <w:b/>
              </w:rPr>
            </w:pPr>
            <w:r w:rsidRPr="000F6C34">
              <w:rPr>
                <w:b/>
              </w:rPr>
              <w:t>Administrators</w:t>
            </w:r>
          </w:p>
          <w:p w:rsidR="008578B7" w:rsidRPr="000F6C34" w:rsidRDefault="008578B7" w:rsidP="008578B7">
            <w:pPr>
              <w:jc w:val="center"/>
              <w:rPr>
                <w:b/>
              </w:rPr>
            </w:pPr>
            <w:r w:rsidRPr="000F6C34">
              <w:rPr>
                <w:b/>
              </w:rPr>
              <w:t>N=11</w:t>
            </w:r>
          </w:p>
        </w:tc>
        <w:tc>
          <w:tcPr>
            <w:tcW w:w="1350" w:type="dxa"/>
            <w:vAlign w:val="center"/>
          </w:tcPr>
          <w:p w:rsidR="008578B7" w:rsidRPr="000F6C34" w:rsidRDefault="008578B7" w:rsidP="008578B7">
            <w:pPr>
              <w:jc w:val="center"/>
              <w:rPr>
                <w:b/>
              </w:rPr>
            </w:pPr>
            <w:r w:rsidRPr="000F6C34">
              <w:rPr>
                <w:b/>
              </w:rPr>
              <w:t>Contractors</w:t>
            </w:r>
          </w:p>
          <w:p w:rsidR="008578B7" w:rsidRPr="000F6C34" w:rsidRDefault="008578B7" w:rsidP="008578B7">
            <w:pPr>
              <w:jc w:val="center"/>
              <w:rPr>
                <w:b/>
              </w:rPr>
            </w:pPr>
            <w:r w:rsidRPr="000F6C34">
              <w:rPr>
                <w:b/>
              </w:rPr>
              <w:t>N=81</w:t>
            </w:r>
          </w:p>
        </w:tc>
        <w:tc>
          <w:tcPr>
            <w:tcW w:w="792" w:type="dxa"/>
            <w:vAlign w:val="center"/>
          </w:tcPr>
          <w:p w:rsidR="008578B7" w:rsidRPr="000F6C34" w:rsidRDefault="008578B7" w:rsidP="008578B7">
            <w:pPr>
              <w:jc w:val="center"/>
              <w:rPr>
                <w:b/>
              </w:rPr>
            </w:pPr>
            <w:r w:rsidRPr="000F6C34">
              <w:rPr>
                <w:b/>
              </w:rPr>
              <w:t>Gap</w:t>
            </w:r>
          </w:p>
        </w:tc>
      </w:tr>
      <w:tr w:rsidR="008578B7" w:rsidTr="008578B7">
        <w:tc>
          <w:tcPr>
            <w:tcW w:w="9738" w:type="dxa"/>
          </w:tcPr>
          <w:p w:rsidR="008578B7" w:rsidRPr="001A52D5" w:rsidRDefault="008578B7" w:rsidP="008578B7">
            <w:pPr>
              <w:rPr>
                <w:b/>
              </w:rPr>
            </w:pPr>
            <w:r w:rsidRPr="001A52D5">
              <w:rPr>
                <w:b/>
              </w:rPr>
              <w:t xml:space="preserve">Disaster Recovery. </w:t>
            </w:r>
            <w:r w:rsidRPr="001A52D5">
              <w:t>Disaster recovery planning should give priority to pre-qualifying of local suppliers.</w:t>
            </w:r>
          </w:p>
        </w:tc>
        <w:tc>
          <w:tcPr>
            <w:tcW w:w="1620" w:type="dxa"/>
            <w:vAlign w:val="center"/>
          </w:tcPr>
          <w:p w:rsidR="008578B7" w:rsidRDefault="008578B7" w:rsidP="008578B7">
            <w:pPr>
              <w:jc w:val="center"/>
            </w:pPr>
            <w:r>
              <w:t>3.09</w:t>
            </w:r>
          </w:p>
        </w:tc>
        <w:tc>
          <w:tcPr>
            <w:tcW w:w="1350" w:type="dxa"/>
            <w:vAlign w:val="center"/>
          </w:tcPr>
          <w:p w:rsidR="008578B7" w:rsidRDefault="008578B7" w:rsidP="008578B7">
            <w:pPr>
              <w:jc w:val="center"/>
            </w:pPr>
            <w:r>
              <w:t>3.16</w:t>
            </w:r>
          </w:p>
        </w:tc>
        <w:tc>
          <w:tcPr>
            <w:tcW w:w="792" w:type="dxa"/>
            <w:vAlign w:val="center"/>
          </w:tcPr>
          <w:p w:rsidR="008578B7" w:rsidRPr="00DB17A5" w:rsidRDefault="008578B7" w:rsidP="008578B7">
            <w:pPr>
              <w:jc w:val="center"/>
              <w:rPr>
                <w:b/>
              </w:rPr>
            </w:pPr>
            <w:r w:rsidRPr="00DB17A5">
              <w:rPr>
                <w:b/>
                <w:color w:val="FF0000"/>
              </w:rPr>
              <w:t>-0.07</w:t>
            </w:r>
          </w:p>
        </w:tc>
      </w:tr>
      <w:tr w:rsidR="008578B7" w:rsidTr="008578B7">
        <w:tc>
          <w:tcPr>
            <w:tcW w:w="9738" w:type="dxa"/>
          </w:tcPr>
          <w:p w:rsidR="008578B7" w:rsidRDefault="008578B7" w:rsidP="008578B7">
            <w:r w:rsidRPr="001A52D5">
              <w:rPr>
                <w:b/>
              </w:rPr>
              <w:t>Economic development.</w:t>
            </w:r>
            <w:r w:rsidRPr="001A52D5">
              <w:t xml:space="preserve"> Setting economic expectations (e.g.: jobs, location, salary levels) within the terms of procurement is appropriate for economic development.</w:t>
            </w:r>
          </w:p>
        </w:tc>
        <w:tc>
          <w:tcPr>
            <w:tcW w:w="1620" w:type="dxa"/>
            <w:vAlign w:val="center"/>
          </w:tcPr>
          <w:p w:rsidR="008578B7" w:rsidRDefault="008578B7" w:rsidP="008578B7">
            <w:pPr>
              <w:jc w:val="center"/>
            </w:pPr>
            <w:r>
              <w:t>3.00</w:t>
            </w:r>
          </w:p>
        </w:tc>
        <w:tc>
          <w:tcPr>
            <w:tcW w:w="1350" w:type="dxa"/>
            <w:vAlign w:val="center"/>
          </w:tcPr>
          <w:p w:rsidR="008578B7" w:rsidRPr="00BC6298" w:rsidRDefault="008578B7" w:rsidP="008578B7">
            <w:pPr>
              <w:jc w:val="center"/>
              <w:rPr>
                <w:b/>
                <w:color w:val="FF0000"/>
              </w:rPr>
            </w:pPr>
            <w:r w:rsidRPr="00BC6298">
              <w:rPr>
                <w:b/>
                <w:color w:val="FF0000"/>
              </w:rPr>
              <w:t>2.89</w:t>
            </w:r>
          </w:p>
        </w:tc>
        <w:tc>
          <w:tcPr>
            <w:tcW w:w="792" w:type="dxa"/>
            <w:vAlign w:val="center"/>
          </w:tcPr>
          <w:p w:rsidR="008578B7" w:rsidRPr="00DB17A5" w:rsidRDefault="008578B7" w:rsidP="008578B7">
            <w:pPr>
              <w:jc w:val="center"/>
            </w:pPr>
            <w:r w:rsidRPr="00DB17A5">
              <w:t>0.11</w:t>
            </w:r>
          </w:p>
        </w:tc>
      </w:tr>
      <w:tr w:rsidR="008578B7" w:rsidTr="008578B7">
        <w:tc>
          <w:tcPr>
            <w:tcW w:w="9738" w:type="dxa"/>
          </w:tcPr>
          <w:p w:rsidR="008578B7" w:rsidRDefault="008578B7" w:rsidP="008578B7">
            <w:r w:rsidRPr="001A52D5">
              <w:rPr>
                <w:b/>
              </w:rPr>
              <w:t>Social development.</w:t>
            </w:r>
            <w:r w:rsidRPr="001A52D5">
              <w:t xml:space="preserve"> Setting social expectations (e.g.: gender, race, education, religion) within the terms of procurement is appropriate for social development.</w:t>
            </w:r>
          </w:p>
        </w:tc>
        <w:tc>
          <w:tcPr>
            <w:tcW w:w="1620" w:type="dxa"/>
            <w:vAlign w:val="center"/>
          </w:tcPr>
          <w:p w:rsidR="008578B7" w:rsidRPr="00BC6298" w:rsidRDefault="008578B7" w:rsidP="008578B7">
            <w:pPr>
              <w:jc w:val="center"/>
              <w:rPr>
                <w:b/>
                <w:color w:val="FF0000"/>
              </w:rPr>
            </w:pPr>
            <w:r w:rsidRPr="00BC6298">
              <w:rPr>
                <w:b/>
                <w:color w:val="FF0000"/>
              </w:rPr>
              <w:t>2.82</w:t>
            </w:r>
          </w:p>
        </w:tc>
        <w:tc>
          <w:tcPr>
            <w:tcW w:w="1350" w:type="dxa"/>
            <w:vAlign w:val="center"/>
          </w:tcPr>
          <w:p w:rsidR="008578B7" w:rsidRPr="00BC6298" w:rsidRDefault="008578B7" w:rsidP="008578B7">
            <w:pPr>
              <w:jc w:val="center"/>
              <w:rPr>
                <w:b/>
                <w:color w:val="FF0000"/>
              </w:rPr>
            </w:pPr>
            <w:r w:rsidRPr="00BC6298">
              <w:rPr>
                <w:b/>
                <w:color w:val="FF0000"/>
              </w:rPr>
              <w:t>2.66</w:t>
            </w:r>
          </w:p>
        </w:tc>
        <w:tc>
          <w:tcPr>
            <w:tcW w:w="792" w:type="dxa"/>
            <w:vAlign w:val="center"/>
          </w:tcPr>
          <w:p w:rsidR="008578B7" w:rsidRPr="00DB17A5" w:rsidRDefault="008578B7" w:rsidP="008578B7">
            <w:pPr>
              <w:jc w:val="center"/>
            </w:pPr>
            <w:r w:rsidRPr="00DB17A5">
              <w:t>0.16</w:t>
            </w:r>
          </w:p>
        </w:tc>
      </w:tr>
      <w:tr w:rsidR="008578B7" w:rsidTr="008578B7">
        <w:tc>
          <w:tcPr>
            <w:tcW w:w="9738" w:type="dxa"/>
          </w:tcPr>
          <w:p w:rsidR="008578B7" w:rsidRPr="001A52D5" w:rsidRDefault="008578B7" w:rsidP="008578B7">
            <w:pPr>
              <w:rPr>
                <w:b/>
              </w:rPr>
            </w:pPr>
          </w:p>
        </w:tc>
        <w:tc>
          <w:tcPr>
            <w:tcW w:w="1620" w:type="dxa"/>
            <w:vAlign w:val="center"/>
          </w:tcPr>
          <w:p w:rsidR="008578B7" w:rsidRPr="00BC6298" w:rsidRDefault="008578B7" w:rsidP="008578B7">
            <w:pPr>
              <w:jc w:val="center"/>
              <w:rPr>
                <w:b/>
                <w:color w:val="FF0000"/>
              </w:rPr>
            </w:pPr>
          </w:p>
        </w:tc>
        <w:tc>
          <w:tcPr>
            <w:tcW w:w="1350" w:type="dxa"/>
            <w:vAlign w:val="center"/>
          </w:tcPr>
          <w:p w:rsidR="008578B7" w:rsidRPr="00BC6298" w:rsidRDefault="008578B7" w:rsidP="008578B7">
            <w:pPr>
              <w:jc w:val="center"/>
              <w:rPr>
                <w:b/>
                <w:color w:val="FF0000"/>
              </w:rPr>
            </w:pPr>
          </w:p>
        </w:tc>
        <w:tc>
          <w:tcPr>
            <w:tcW w:w="792" w:type="dxa"/>
            <w:vAlign w:val="center"/>
          </w:tcPr>
          <w:p w:rsidR="008578B7" w:rsidRPr="00DB17A5" w:rsidRDefault="008578B7" w:rsidP="008578B7">
            <w:pPr>
              <w:jc w:val="center"/>
            </w:pPr>
          </w:p>
        </w:tc>
      </w:tr>
      <w:tr w:rsidR="008578B7" w:rsidTr="008578B7">
        <w:tc>
          <w:tcPr>
            <w:tcW w:w="9738" w:type="dxa"/>
            <w:shd w:val="clear" w:color="auto" w:fill="DAEEF3" w:themeFill="accent5" w:themeFillTint="33"/>
          </w:tcPr>
          <w:p w:rsidR="008578B7" w:rsidRDefault="008578B7" w:rsidP="008578B7">
            <w:r w:rsidRPr="001A52D5">
              <w:rPr>
                <w:b/>
              </w:rPr>
              <w:t>Transparency.</w:t>
            </w:r>
            <w:r w:rsidRPr="001A52D5">
              <w:t xml:space="preserve"> Government purchasing is transparent, fair and free from conflict of interest.</w:t>
            </w:r>
          </w:p>
        </w:tc>
        <w:tc>
          <w:tcPr>
            <w:tcW w:w="1620" w:type="dxa"/>
            <w:shd w:val="clear" w:color="auto" w:fill="DAEEF3" w:themeFill="accent5" w:themeFillTint="33"/>
            <w:vAlign w:val="center"/>
          </w:tcPr>
          <w:p w:rsidR="008578B7" w:rsidRPr="00BC6298" w:rsidRDefault="008578B7" w:rsidP="008578B7">
            <w:pPr>
              <w:jc w:val="center"/>
              <w:rPr>
                <w:b/>
                <w:color w:val="FF0000"/>
              </w:rPr>
            </w:pPr>
            <w:r w:rsidRPr="00BC6298">
              <w:rPr>
                <w:b/>
                <w:color w:val="FF0000"/>
              </w:rPr>
              <w:t>2.64</w:t>
            </w:r>
          </w:p>
        </w:tc>
        <w:tc>
          <w:tcPr>
            <w:tcW w:w="1350" w:type="dxa"/>
            <w:shd w:val="clear" w:color="auto" w:fill="DAEEF3" w:themeFill="accent5" w:themeFillTint="33"/>
            <w:vAlign w:val="center"/>
          </w:tcPr>
          <w:p w:rsidR="008578B7" w:rsidRPr="00BC6298" w:rsidRDefault="008578B7" w:rsidP="008578B7">
            <w:pPr>
              <w:jc w:val="center"/>
              <w:rPr>
                <w:b/>
                <w:color w:val="FF0000"/>
              </w:rPr>
            </w:pPr>
            <w:r w:rsidRPr="00BC6298">
              <w:rPr>
                <w:b/>
                <w:color w:val="FF0000"/>
              </w:rPr>
              <w:t>2.20</w:t>
            </w:r>
          </w:p>
        </w:tc>
        <w:tc>
          <w:tcPr>
            <w:tcW w:w="792" w:type="dxa"/>
            <w:shd w:val="clear" w:color="auto" w:fill="DAEEF3" w:themeFill="accent5" w:themeFillTint="33"/>
            <w:vAlign w:val="center"/>
          </w:tcPr>
          <w:p w:rsidR="008578B7" w:rsidRPr="00DB17A5" w:rsidRDefault="008578B7" w:rsidP="008578B7">
            <w:pPr>
              <w:jc w:val="center"/>
            </w:pPr>
            <w:r w:rsidRPr="00DB17A5">
              <w:t>0.44</w:t>
            </w:r>
          </w:p>
        </w:tc>
      </w:tr>
      <w:tr w:rsidR="008578B7" w:rsidTr="008578B7">
        <w:tc>
          <w:tcPr>
            <w:tcW w:w="9738" w:type="dxa"/>
            <w:shd w:val="clear" w:color="auto" w:fill="DAEEF3" w:themeFill="accent5" w:themeFillTint="33"/>
          </w:tcPr>
          <w:p w:rsidR="008578B7" w:rsidRDefault="008578B7" w:rsidP="008578B7">
            <w:r w:rsidRPr="001A52D5">
              <w:rPr>
                <w:b/>
              </w:rPr>
              <w:t>Value for Money.</w:t>
            </w:r>
            <w:r w:rsidRPr="001A52D5">
              <w:t xml:space="preserve"> Public procurement practices are effective for obtaining best economic value in the purchase of supplies and services.</w:t>
            </w:r>
          </w:p>
        </w:tc>
        <w:tc>
          <w:tcPr>
            <w:tcW w:w="1620" w:type="dxa"/>
            <w:shd w:val="clear" w:color="auto" w:fill="DAEEF3" w:themeFill="accent5" w:themeFillTint="33"/>
            <w:vAlign w:val="center"/>
          </w:tcPr>
          <w:p w:rsidR="008578B7" w:rsidRPr="00BC6298" w:rsidRDefault="008578B7" w:rsidP="008578B7">
            <w:pPr>
              <w:jc w:val="center"/>
              <w:rPr>
                <w:b/>
                <w:color w:val="FF0000"/>
              </w:rPr>
            </w:pPr>
            <w:r w:rsidRPr="00BC6298">
              <w:rPr>
                <w:b/>
                <w:color w:val="FF0000"/>
              </w:rPr>
              <w:t>2.45</w:t>
            </w:r>
          </w:p>
        </w:tc>
        <w:tc>
          <w:tcPr>
            <w:tcW w:w="1350" w:type="dxa"/>
            <w:shd w:val="clear" w:color="auto" w:fill="DAEEF3" w:themeFill="accent5" w:themeFillTint="33"/>
            <w:vAlign w:val="center"/>
          </w:tcPr>
          <w:p w:rsidR="008578B7" w:rsidRPr="00BC6298" w:rsidRDefault="008578B7" w:rsidP="008578B7">
            <w:pPr>
              <w:jc w:val="center"/>
              <w:rPr>
                <w:b/>
                <w:color w:val="FF0000"/>
              </w:rPr>
            </w:pPr>
            <w:r w:rsidRPr="00BC6298">
              <w:rPr>
                <w:b/>
                <w:color w:val="FF0000"/>
              </w:rPr>
              <w:t>1.95</w:t>
            </w:r>
          </w:p>
        </w:tc>
        <w:tc>
          <w:tcPr>
            <w:tcW w:w="792" w:type="dxa"/>
            <w:shd w:val="clear" w:color="auto" w:fill="DAEEF3" w:themeFill="accent5" w:themeFillTint="33"/>
            <w:vAlign w:val="center"/>
          </w:tcPr>
          <w:p w:rsidR="008578B7" w:rsidRPr="00DB17A5" w:rsidRDefault="008578B7" w:rsidP="008578B7">
            <w:pPr>
              <w:jc w:val="center"/>
            </w:pPr>
            <w:r w:rsidRPr="00DB17A5">
              <w:t>0.51</w:t>
            </w:r>
          </w:p>
        </w:tc>
      </w:tr>
      <w:tr w:rsidR="008578B7" w:rsidTr="008578B7">
        <w:tc>
          <w:tcPr>
            <w:tcW w:w="9738" w:type="dxa"/>
            <w:shd w:val="clear" w:color="auto" w:fill="DAEEF3" w:themeFill="accent5" w:themeFillTint="33"/>
            <w:vAlign w:val="center"/>
          </w:tcPr>
          <w:p w:rsidR="008578B7" w:rsidRPr="001A52D5" w:rsidRDefault="008578B7" w:rsidP="008578B7">
            <w:pPr>
              <w:rPr>
                <w:b/>
              </w:rPr>
            </w:pPr>
            <w:r w:rsidRPr="001A52D5">
              <w:rPr>
                <w:b/>
              </w:rPr>
              <w:t xml:space="preserve">OVERALL. </w:t>
            </w:r>
            <w:r w:rsidRPr="001A52D5">
              <w:t>Alberta government procurement practices are free from waste, fraud, and corruption.</w:t>
            </w:r>
          </w:p>
        </w:tc>
        <w:tc>
          <w:tcPr>
            <w:tcW w:w="1620" w:type="dxa"/>
            <w:shd w:val="clear" w:color="auto" w:fill="DAEEF3" w:themeFill="accent5" w:themeFillTint="33"/>
            <w:vAlign w:val="center"/>
          </w:tcPr>
          <w:p w:rsidR="008578B7" w:rsidRPr="00BC6298" w:rsidRDefault="008578B7" w:rsidP="008578B7">
            <w:pPr>
              <w:jc w:val="center"/>
              <w:rPr>
                <w:b/>
                <w:color w:val="FF0000"/>
              </w:rPr>
            </w:pPr>
            <w:r w:rsidRPr="00BC6298">
              <w:rPr>
                <w:b/>
                <w:color w:val="FF0000"/>
              </w:rPr>
              <w:t>2.73</w:t>
            </w:r>
          </w:p>
        </w:tc>
        <w:tc>
          <w:tcPr>
            <w:tcW w:w="1350" w:type="dxa"/>
            <w:shd w:val="clear" w:color="auto" w:fill="DAEEF3" w:themeFill="accent5" w:themeFillTint="33"/>
            <w:vAlign w:val="center"/>
          </w:tcPr>
          <w:p w:rsidR="008578B7" w:rsidRPr="00BC6298" w:rsidRDefault="008578B7" w:rsidP="008578B7">
            <w:pPr>
              <w:jc w:val="center"/>
              <w:rPr>
                <w:b/>
                <w:color w:val="FF0000"/>
              </w:rPr>
            </w:pPr>
            <w:r w:rsidRPr="00BC6298">
              <w:rPr>
                <w:b/>
                <w:color w:val="FF0000"/>
              </w:rPr>
              <w:t>2.20</w:t>
            </w:r>
          </w:p>
        </w:tc>
        <w:tc>
          <w:tcPr>
            <w:tcW w:w="792" w:type="dxa"/>
            <w:shd w:val="clear" w:color="auto" w:fill="DAEEF3" w:themeFill="accent5" w:themeFillTint="33"/>
            <w:vAlign w:val="center"/>
          </w:tcPr>
          <w:p w:rsidR="008578B7" w:rsidRPr="00DB17A5" w:rsidRDefault="008578B7" w:rsidP="008578B7">
            <w:pPr>
              <w:jc w:val="center"/>
            </w:pPr>
            <w:r w:rsidRPr="00DB17A5">
              <w:t>0.53</w:t>
            </w:r>
          </w:p>
        </w:tc>
      </w:tr>
      <w:tr w:rsidR="008578B7" w:rsidTr="008578B7">
        <w:tc>
          <w:tcPr>
            <w:tcW w:w="9738" w:type="dxa"/>
            <w:vAlign w:val="center"/>
          </w:tcPr>
          <w:p w:rsidR="008578B7" w:rsidRPr="001A52D5" w:rsidRDefault="008578B7" w:rsidP="008578B7">
            <w:pPr>
              <w:rPr>
                <w:b/>
              </w:rPr>
            </w:pPr>
          </w:p>
        </w:tc>
        <w:tc>
          <w:tcPr>
            <w:tcW w:w="1620" w:type="dxa"/>
            <w:vAlign w:val="center"/>
          </w:tcPr>
          <w:p w:rsidR="008578B7" w:rsidRDefault="008578B7" w:rsidP="008578B7">
            <w:pPr>
              <w:jc w:val="center"/>
            </w:pPr>
          </w:p>
        </w:tc>
        <w:tc>
          <w:tcPr>
            <w:tcW w:w="1350" w:type="dxa"/>
            <w:vAlign w:val="center"/>
          </w:tcPr>
          <w:p w:rsidR="008578B7" w:rsidRPr="00BC6298" w:rsidRDefault="008578B7" w:rsidP="008578B7">
            <w:pPr>
              <w:jc w:val="center"/>
              <w:rPr>
                <w:b/>
                <w:color w:val="FF0000"/>
              </w:rPr>
            </w:pPr>
          </w:p>
        </w:tc>
        <w:tc>
          <w:tcPr>
            <w:tcW w:w="792" w:type="dxa"/>
            <w:vAlign w:val="center"/>
          </w:tcPr>
          <w:p w:rsidR="008578B7" w:rsidRPr="00DB17A5" w:rsidRDefault="008578B7" w:rsidP="008578B7">
            <w:pPr>
              <w:jc w:val="center"/>
            </w:pPr>
          </w:p>
        </w:tc>
      </w:tr>
      <w:tr w:rsidR="008578B7" w:rsidTr="008578B7">
        <w:tc>
          <w:tcPr>
            <w:tcW w:w="9738" w:type="dxa"/>
            <w:vAlign w:val="center"/>
          </w:tcPr>
          <w:p w:rsidR="008578B7" w:rsidRDefault="008578B7" w:rsidP="008578B7">
            <w:r w:rsidRPr="001A52D5">
              <w:rPr>
                <w:b/>
              </w:rPr>
              <w:t>Vision &amp; Leadership.</w:t>
            </w:r>
            <w:r w:rsidRPr="001A52D5">
              <w:t xml:space="preserve"> Procurement practices are aligned with the vision and values of the government.</w:t>
            </w:r>
          </w:p>
        </w:tc>
        <w:tc>
          <w:tcPr>
            <w:tcW w:w="1620" w:type="dxa"/>
            <w:vAlign w:val="center"/>
          </w:tcPr>
          <w:p w:rsidR="008578B7" w:rsidRDefault="008578B7" w:rsidP="008578B7">
            <w:pPr>
              <w:jc w:val="center"/>
            </w:pPr>
            <w:r>
              <w:t>3.18</w:t>
            </w:r>
          </w:p>
        </w:tc>
        <w:tc>
          <w:tcPr>
            <w:tcW w:w="1350" w:type="dxa"/>
            <w:vAlign w:val="center"/>
          </w:tcPr>
          <w:p w:rsidR="008578B7" w:rsidRPr="00BC6298" w:rsidRDefault="008578B7" w:rsidP="008578B7">
            <w:pPr>
              <w:jc w:val="center"/>
              <w:rPr>
                <w:b/>
                <w:color w:val="FF0000"/>
              </w:rPr>
            </w:pPr>
            <w:r w:rsidRPr="00BC6298">
              <w:rPr>
                <w:b/>
                <w:color w:val="FF0000"/>
              </w:rPr>
              <w:t>2.43</w:t>
            </w:r>
          </w:p>
        </w:tc>
        <w:tc>
          <w:tcPr>
            <w:tcW w:w="792" w:type="dxa"/>
            <w:vAlign w:val="center"/>
          </w:tcPr>
          <w:p w:rsidR="008578B7" w:rsidRPr="00DB17A5" w:rsidRDefault="008578B7" w:rsidP="008578B7">
            <w:pPr>
              <w:jc w:val="center"/>
            </w:pPr>
            <w:r w:rsidRPr="00DB17A5">
              <w:t>0.75</w:t>
            </w:r>
          </w:p>
        </w:tc>
      </w:tr>
      <w:tr w:rsidR="008578B7" w:rsidTr="008578B7">
        <w:tc>
          <w:tcPr>
            <w:tcW w:w="9738" w:type="dxa"/>
          </w:tcPr>
          <w:p w:rsidR="008578B7" w:rsidRDefault="008578B7" w:rsidP="008578B7">
            <w:r w:rsidRPr="001A52D5">
              <w:rPr>
                <w:b/>
              </w:rPr>
              <w:t>Effectiveness.</w:t>
            </w:r>
            <w:r w:rsidRPr="001A52D5">
              <w:t xml:space="preserve"> Government procurement and project management are well aligned. That is, deliverables are on-time, on-budget, and as specified.</w:t>
            </w:r>
          </w:p>
        </w:tc>
        <w:tc>
          <w:tcPr>
            <w:tcW w:w="1620" w:type="dxa"/>
            <w:vAlign w:val="center"/>
          </w:tcPr>
          <w:p w:rsidR="008578B7" w:rsidRPr="00BC6298" w:rsidRDefault="008578B7" w:rsidP="008578B7">
            <w:pPr>
              <w:jc w:val="center"/>
              <w:rPr>
                <w:b/>
                <w:color w:val="FF0000"/>
              </w:rPr>
            </w:pPr>
            <w:r w:rsidRPr="00BC6298">
              <w:rPr>
                <w:b/>
                <w:color w:val="FF0000"/>
              </w:rPr>
              <w:t>2.91</w:t>
            </w:r>
          </w:p>
        </w:tc>
        <w:tc>
          <w:tcPr>
            <w:tcW w:w="1350" w:type="dxa"/>
            <w:vAlign w:val="center"/>
          </w:tcPr>
          <w:p w:rsidR="008578B7" w:rsidRPr="00BC6298" w:rsidRDefault="008578B7" w:rsidP="008578B7">
            <w:pPr>
              <w:jc w:val="center"/>
              <w:rPr>
                <w:b/>
                <w:color w:val="FF0000"/>
              </w:rPr>
            </w:pPr>
            <w:r w:rsidRPr="00BC6298">
              <w:rPr>
                <w:b/>
                <w:color w:val="FF0000"/>
              </w:rPr>
              <w:t>2.10</w:t>
            </w:r>
          </w:p>
        </w:tc>
        <w:tc>
          <w:tcPr>
            <w:tcW w:w="792" w:type="dxa"/>
            <w:vAlign w:val="center"/>
          </w:tcPr>
          <w:p w:rsidR="008578B7" w:rsidRPr="00DB17A5" w:rsidRDefault="008578B7" w:rsidP="008578B7">
            <w:pPr>
              <w:jc w:val="center"/>
            </w:pPr>
            <w:r w:rsidRPr="00DB17A5">
              <w:t>0.81</w:t>
            </w:r>
          </w:p>
        </w:tc>
      </w:tr>
      <w:tr w:rsidR="008578B7" w:rsidTr="008578B7">
        <w:tc>
          <w:tcPr>
            <w:tcW w:w="9738" w:type="dxa"/>
          </w:tcPr>
          <w:p w:rsidR="008578B7" w:rsidRDefault="008578B7" w:rsidP="008578B7">
            <w:r w:rsidRPr="001A52D5">
              <w:rPr>
                <w:b/>
              </w:rPr>
              <w:t>Innovation.</w:t>
            </w:r>
            <w:r w:rsidRPr="001A52D5">
              <w:t xml:space="preserve"> Rewarding creative options (e.g.: technology, partnering, project planning, compensation) within the terms of procurement is appropriate for stirring innovatio</w:t>
            </w:r>
            <w:r>
              <w:t>n.</w:t>
            </w:r>
          </w:p>
        </w:tc>
        <w:tc>
          <w:tcPr>
            <w:tcW w:w="1620" w:type="dxa"/>
            <w:vAlign w:val="center"/>
          </w:tcPr>
          <w:p w:rsidR="008578B7" w:rsidRDefault="008578B7" w:rsidP="008578B7">
            <w:pPr>
              <w:jc w:val="center"/>
            </w:pPr>
            <w:r>
              <w:t>4.09</w:t>
            </w:r>
          </w:p>
        </w:tc>
        <w:tc>
          <w:tcPr>
            <w:tcW w:w="1350" w:type="dxa"/>
            <w:vAlign w:val="center"/>
          </w:tcPr>
          <w:p w:rsidR="008578B7" w:rsidRPr="00BC6298" w:rsidRDefault="008578B7" w:rsidP="008578B7">
            <w:pPr>
              <w:jc w:val="center"/>
              <w:rPr>
                <w:b/>
                <w:color w:val="FF0000"/>
              </w:rPr>
            </w:pPr>
            <w:r w:rsidRPr="00BC6298">
              <w:rPr>
                <w:b/>
                <w:color w:val="FF0000"/>
              </w:rPr>
              <w:t>2.56</w:t>
            </w:r>
          </w:p>
        </w:tc>
        <w:tc>
          <w:tcPr>
            <w:tcW w:w="792" w:type="dxa"/>
            <w:vAlign w:val="center"/>
          </w:tcPr>
          <w:p w:rsidR="008578B7" w:rsidRPr="00DB17A5" w:rsidRDefault="008578B7" w:rsidP="008578B7">
            <w:pPr>
              <w:jc w:val="center"/>
            </w:pPr>
            <w:r w:rsidRPr="00DB17A5">
              <w:t>1.53</w:t>
            </w:r>
          </w:p>
        </w:tc>
      </w:tr>
      <w:tr w:rsidR="008578B7" w:rsidTr="008578B7">
        <w:tc>
          <w:tcPr>
            <w:tcW w:w="9738" w:type="dxa"/>
            <w:tcBorders>
              <w:bottom w:val="single" w:sz="4" w:space="0" w:color="auto"/>
            </w:tcBorders>
          </w:tcPr>
          <w:p w:rsidR="008578B7" w:rsidRPr="00DB17A5" w:rsidRDefault="008578B7" w:rsidP="008578B7">
            <w:pPr>
              <w:jc w:val="right"/>
              <w:rPr>
                <w:b/>
              </w:rPr>
            </w:pPr>
            <w:r w:rsidRPr="00DB17A5">
              <w:rPr>
                <w:b/>
              </w:rPr>
              <w:t>Weighted Average</w:t>
            </w:r>
          </w:p>
        </w:tc>
        <w:tc>
          <w:tcPr>
            <w:tcW w:w="1620" w:type="dxa"/>
            <w:tcBorders>
              <w:bottom w:val="single" w:sz="4" w:space="0" w:color="auto"/>
            </w:tcBorders>
            <w:vAlign w:val="center"/>
          </w:tcPr>
          <w:p w:rsidR="008578B7" w:rsidRPr="00BC6298" w:rsidRDefault="008578B7" w:rsidP="008578B7">
            <w:pPr>
              <w:jc w:val="center"/>
              <w:rPr>
                <w:b/>
                <w:color w:val="FF0000"/>
              </w:rPr>
            </w:pPr>
            <w:r w:rsidRPr="00BC6298">
              <w:rPr>
                <w:b/>
                <w:color w:val="FF0000"/>
              </w:rPr>
              <w:t>2.99</w:t>
            </w:r>
          </w:p>
        </w:tc>
        <w:tc>
          <w:tcPr>
            <w:tcW w:w="1350" w:type="dxa"/>
            <w:tcBorders>
              <w:bottom w:val="single" w:sz="4" w:space="0" w:color="auto"/>
            </w:tcBorders>
            <w:vAlign w:val="center"/>
          </w:tcPr>
          <w:p w:rsidR="008578B7" w:rsidRPr="00BC6298" w:rsidRDefault="008578B7" w:rsidP="008578B7">
            <w:pPr>
              <w:jc w:val="center"/>
              <w:rPr>
                <w:b/>
                <w:color w:val="FF0000"/>
              </w:rPr>
            </w:pPr>
            <w:r w:rsidRPr="00BC6298">
              <w:rPr>
                <w:b/>
                <w:color w:val="FF0000"/>
              </w:rPr>
              <w:t>2.46</w:t>
            </w:r>
          </w:p>
        </w:tc>
        <w:tc>
          <w:tcPr>
            <w:tcW w:w="792" w:type="dxa"/>
            <w:tcBorders>
              <w:bottom w:val="single" w:sz="4" w:space="0" w:color="auto"/>
            </w:tcBorders>
            <w:vAlign w:val="center"/>
          </w:tcPr>
          <w:p w:rsidR="008578B7" w:rsidRPr="00DB17A5" w:rsidRDefault="008578B7" w:rsidP="008578B7">
            <w:pPr>
              <w:jc w:val="center"/>
            </w:pPr>
            <w:r w:rsidRPr="00DB17A5">
              <w:t>0.53</w:t>
            </w:r>
          </w:p>
        </w:tc>
      </w:tr>
    </w:tbl>
    <w:p w:rsidR="008578B7" w:rsidRDefault="008578B7" w:rsidP="008578B7">
      <w:pPr>
        <w:rPr>
          <w:b/>
        </w:rPr>
      </w:pPr>
      <w:r>
        <w:rPr>
          <w:b/>
        </w:rPr>
        <w:t>Observations</w:t>
      </w:r>
    </w:p>
    <w:p w:rsidR="008578B7" w:rsidRPr="00757636" w:rsidRDefault="008578B7" w:rsidP="004E13BD">
      <w:pPr>
        <w:pStyle w:val="ListParagraph"/>
        <w:numPr>
          <w:ilvl w:val="0"/>
          <w:numId w:val="24"/>
        </w:numPr>
        <w:spacing w:after="0" w:line="240" w:lineRule="auto"/>
        <w:ind w:left="720"/>
        <w:rPr>
          <w:b/>
        </w:rPr>
      </w:pPr>
      <w:r>
        <w:lastRenderedPageBreak/>
        <w:t>The number of Administrators responding is low (11); their responses are quite consistent</w:t>
      </w:r>
    </w:p>
    <w:p w:rsidR="008578B7" w:rsidRPr="00757636" w:rsidRDefault="008578B7" w:rsidP="004E13BD">
      <w:pPr>
        <w:pStyle w:val="ListParagraph"/>
        <w:numPr>
          <w:ilvl w:val="0"/>
          <w:numId w:val="24"/>
        </w:numPr>
        <w:spacing w:after="0" w:line="240" w:lineRule="auto"/>
        <w:ind w:left="720"/>
        <w:rPr>
          <w:b/>
        </w:rPr>
      </w:pPr>
      <w:r>
        <w:t>Administrators are somewhat more (0.53) positive (2.99) with all the stated objectives than Contractors (2.46)</w:t>
      </w:r>
    </w:p>
    <w:p w:rsidR="008578B7" w:rsidRPr="005C0DB0" w:rsidRDefault="008578B7" w:rsidP="004E13BD">
      <w:pPr>
        <w:pStyle w:val="ListParagraph"/>
        <w:numPr>
          <w:ilvl w:val="0"/>
          <w:numId w:val="24"/>
        </w:numPr>
        <w:spacing w:after="0" w:line="240" w:lineRule="auto"/>
        <w:ind w:left="720"/>
        <w:rPr>
          <w:b/>
        </w:rPr>
      </w:pPr>
      <w:r>
        <w:t xml:space="preserve">The objectives with the lowest ratings align for both groups (blue): Value for Money, Transparency, and OVERALL plus Effectiveness for Contractors.  </w:t>
      </w:r>
    </w:p>
    <w:p w:rsidR="008578B7" w:rsidRPr="009459A6" w:rsidRDefault="008578B7" w:rsidP="004E13BD">
      <w:pPr>
        <w:pStyle w:val="ListParagraph"/>
        <w:numPr>
          <w:ilvl w:val="0"/>
          <w:numId w:val="24"/>
        </w:numPr>
        <w:spacing w:after="0" w:line="240" w:lineRule="auto"/>
        <w:ind w:left="720"/>
        <w:rPr>
          <w:b/>
        </w:rPr>
      </w:pPr>
      <w:r>
        <w:t>The highest ratings but weak for both groups - at about 3.00, are Disaster Recovery, Social and Economic Development.</w:t>
      </w:r>
    </w:p>
    <w:p w:rsidR="008578B7" w:rsidRPr="002123B4" w:rsidRDefault="008578B7" w:rsidP="004E13BD">
      <w:pPr>
        <w:pStyle w:val="ListParagraph"/>
        <w:numPr>
          <w:ilvl w:val="0"/>
          <w:numId w:val="24"/>
        </w:numPr>
        <w:spacing w:after="0" w:line="240" w:lineRule="auto"/>
        <w:ind w:left="720"/>
        <w:rPr>
          <w:b/>
        </w:rPr>
      </w:pPr>
      <w:r>
        <w:t>The greatest gaps between the two groups are for the Innovation (1.53), Effectiveness (0.81), and Vision and Leadership (0.75)</w:t>
      </w:r>
    </w:p>
    <w:p w:rsidR="008578B7" w:rsidRPr="002123B4" w:rsidRDefault="008578B7" w:rsidP="004E13BD">
      <w:pPr>
        <w:pStyle w:val="ListParagraph"/>
        <w:numPr>
          <w:ilvl w:val="0"/>
          <w:numId w:val="24"/>
        </w:numPr>
        <w:spacing w:after="0" w:line="240" w:lineRule="auto"/>
        <w:ind w:left="720"/>
        <w:rPr>
          <w:b/>
        </w:rPr>
      </w:pPr>
      <w:r>
        <w:t>Both groups align – gap &lt;0.50:</w:t>
      </w:r>
    </w:p>
    <w:p w:rsidR="008578B7" w:rsidRPr="002123B4" w:rsidRDefault="008578B7" w:rsidP="004E13BD">
      <w:pPr>
        <w:pStyle w:val="ListParagraph"/>
        <w:numPr>
          <w:ilvl w:val="1"/>
          <w:numId w:val="24"/>
        </w:numPr>
        <w:spacing w:after="0" w:line="240" w:lineRule="auto"/>
        <w:ind w:left="1440"/>
        <w:rPr>
          <w:b/>
        </w:rPr>
      </w:pPr>
      <w:r>
        <w:t xml:space="preserve">Agreeing &gt;3.00 in the stated positive objective for Disaster Recovery </w:t>
      </w:r>
    </w:p>
    <w:p w:rsidR="008578B7" w:rsidRPr="002123B4" w:rsidRDefault="008578B7" w:rsidP="004E13BD">
      <w:pPr>
        <w:pStyle w:val="ListParagraph"/>
        <w:numPr>
          <w:ilvl w:val="1"/>
          <w:numId w:val="24"/>
        </w:numPr>
        <w:spacing w:after="0" w:line="240" w:lineRule="auto"/>
        <w:ind w:left="1440"/>
        <w:rPr>
          <w:b/>
        </w:rPr>
      </w:pPr>
      <w:r>
        <w:t>Disagreeing &lt;3.00 (red) with the stated positive objectives for: Transparency (0.44) and possibly Social Development (0.16) and  Economic Development (0.11)</w:t>
      </w:r>
    </w:p>
    <w:p w:rsidR="008578B7" w:rsidRPr="009459A6" w:rsidRDefault="008578B7" w:rsidP="004E13BD">
      <w:pPr>
        <w:pStyle w:val="ListParagraph"/>
        <w:numPr>
          <w:ilvl w:val="0"/>
          <w:numId w:val="24"/>
        </w:numPr>
        <w:spacing w:after="0" w:line="240" w:lineRule="auto"/>
        <w:ind w:left="720"/>
        <w:rPr>
          <w:b/>
        </w:rPr>
      </w:pPr>
      <w:r>
        <w:t>Both groups disagree, Contractors disagree even more – gap &gt;0.50 than Administrators in the stated positive objectives for: Value for Money (0.51), OVERALL (0.53), Effectiveness (0.81), and Innovation (1.53)</w:t>
      </w:r>
    </w:p>
    <w:p w:rsidR="008578B7" w:rsidRDefault="008578B7" w:rsidP="008578B7">
      <w:pPr>
        <w:spacing w:after="0" w:line="240" w:lineRule="auto"/>
        <w:ind w:left="360"/>
        <w:rPr>
          <w:b/>
        </w:rPr>
      </w:pPr>
    </w:p>
    <w:p w:rsidR="008578B7" w:rsidRDefault="008578B7" w:rsidP="008578B7">
      <w:pPr>
        <w:spacing w:after="0" w:line="240" w:lineRule="auto"/>
        <w:ind w:left="360"/>
        <w:rPr>
          <w:b/>
        </w:rPr>
      </w:pPr>
      <w:r>
        <w:rPr>
          <w:b/>
        </w:rPr>
        <w:t>Summary</w:t>
      </w:r>
    </w:p>
    <w:p w:rsidR="008578B7" w:rsidRDefault="008578B7" w:rsidP="008578B7">
      <w:pPr>
        <w:spacing w:after="0" w:line="240" w:lineRule="auto"/>
        <w:ind w:left="360"/>
      </w:pPr>
      <w:r>
        <w:t xml:space="preserve">Administrators and Contractors both disagree with most of the stated positive objectives of public procurement.  The only exception is Disaster Recovery, for which both agree and rated highest.  Each objective warrants some discussion particularly Value for Money that is rated lowest by both groups. Administrators rate more highly than Contractors the government’s objectives of Innovation, Vision and Leadership, and Effectiveness. Of concern </w:t>
      </w:r>
      <w:proofErr w:type="gramStart"/>
      <w:r>
        <w:t>is the generally low ratings</w:t>
      </w:r>
      <w:proofErr w:type="gramEnd"/>
      <w:r>
        <w:t xml:space="preserve"> for both Administrators and Contractors for the prime objectives of public procurement: Value for Money, Transparency, and OVERALL.</w:t>
      </w:r>
    </w:p>
    <w:p w:rsidR="008578B7" w:rsidRPr="00757636" w:rsidRDefault="008578B7" w:rsidP="008578B7">
      <w:pPr>
        <w:spacing w:after="0" w:line="240" w:lineRule="auto"/>
        <w:rPr>
          <w:b/>
          <w:sz w:val="26"/>
          <w:szCs w:val="26"/>
        </w:rPr>
      </w:pPr>
    </w:p>
    <w:p w:rsidR="008578B7" w:rsidRPr="00CE341E" w:rsidRDefault="008578B7" w:rsidP="004E13BD">
      <w:pPr>
        <w:pStyle w:val="ListParagraph"/>
        <w:numPr>
          <w:ilvl w:val="0"/>
          <w:numId w:val="44"/>
        </w:numPr>
        <w:spacing w:after="0" w:line="240" w:lineRule="auto"/>
        <w:rPr>
          <w:b/>
          <w:sz w:val="26"/>
          <w:szCs w:val="26"/>
        </w:rPr>
      </w:pPr>
      <w:r w:rsidRPr="00CE341E">
        <w:rPr>
          <w:b/>
          <w:sz w:val="26"/>
          <w:szCs w:val="26"/>
        </w:rPr>
        <w:t>Next, how do Contractors differ in their views of public procurement objectives?</w:t>
      </w:r>
    </w:p>
    <w:p w:rsidR="008578B7" w:rsidRDefault="008578B7" w:rsidP="008578B7">
      <w:pPr>
        <w:pStyle w:val="ListParagraph"/>
        <w:spacing w:after="0" w:line="240" w:lineRule="auto"/>
        <w:ind w:left="360"/>
        <w:rPr>
          <w:b/>
        </w:rPr>
      </w:pPr>
    </w:p>
    <w:p w:rsidR="008578B7" w:rsidRDefault="008578B7" w:rsidP="004E13BD">
      <w:pPr>
        <w:pStyle w:val="ListParagraph"/>
        <w:numPr>
          <w:ilvl w:val="0"/>
          <w:numId w:val="25"/>
        </w:numPr>
        <w:spacing w:after="0" w:line="240" w:lineRule="auto"/>
        <w:rPr>
          <w:b/>
        </w:rPr>
      </w:pPr>
      <w:r>
        <w:rPr>
          <w:b/>
        </w:rPr>
        <w:t>LOCATION. Contractors regardless of Region are aligned in their agreement with the Disaster Recovery objective and disagreement with most of the other Public Procurement objectives</w:t>
      </w:r>
    </w:p>
    <w:p w:rsidR="008578B7" w:rsidRDefault="008578B7" w:rsidP="008578B7">
      <w:pPr>
        <w:pStyle w:val="ListParagraph"/>
        <w:spacing w:after="0" w:line="240" w:lineRule="auto"/>
        <w:rPr>
          <w:b/>
        </w:rPr>
      </w:pPr>
    </w:p>
    <w:tbl>
      <w:tblPr>
        <w:tblStyle w:val="TableGrid"/>
        <w:tblW w:w="12960" w:type="dxa"/>
        <w:tblInd w:w="468" w:type="dxa"/>
        <w:tblLayout w:type="fixed"/>
        <w:tblLook w:val="04A0" w:firstRow="1" w:lastRow="0" w:firstColumn="1" w:lastColumn="0" w:noHBand="0" w:noVBand="1"/>
      </w:tblPr>
      <w:tblGrid>
        <w:gridCol w:w="8640"/>
        <w:gridCol w:w="1170"/>
        <w:gridCol w:w="1170"/>
        <w:gridCol w:w="990"/>
        <w:gridCol w:w="990"/>
      </w:tblGrid>
      <w:tr w:rsidR="008578B7" w:rsidRPr="000F6C34" w:rsidTr="008578B7">
        <w:tc>
          <w:tcPr>
            <w:tcW w:w="8640" w:type="dxa"/>
            <w:vAlign w:val="center"/>
          </w:tcPr>
          <w:p w:rsidR="008578B7" w:rsidRPr="004028F2" w:rsidRDefault="008578B7" w:rsidP="008578B7">
            <w:r w:rsidRPr="004028F2">
              <w:rPr>
                <w:b/>
                <w:sz w:val="28"/>
                <w:szCs w:val="28"/>
              </w:rPr>
              <w:t>Public Procurement Objectives</w:t>
            </w:r>
            <w:r w:rsidRPr="004028F2">
              <w:t xml:space="preserve"> – Ratings on a scale from 5 – Agree to 3 – Neither, to 1 –</w:t>
            </w:r>
            <w:r>
              <w:t xml:space="preserve"> Disagree.  Listed in descending order of the objectives weighted average rating.</w:t>
            </w:r>
          </w:p>
        </w:tc>
        <w:tc>
          <w:tcPr>
            <w:tcW w:w="1170" w:type="dxa"/>
            <w:vAlign w:val="center"/>
          </w:tcPr>
          <w:p w:rsidR="008578B7" w:rsidRDefault="008578B7" w:rsidP="008578B7">
            <w:pPr>
              <w:pStyle w:val="ListParagraph"/>
              <w:ind w:left="0"/>
              <w:jc w:val="center"/>
            </w:pPr>
            <w:r>
              <w:t>Edmonton</w:t>
            </w:r>
          </w:p>
          <w:p w:rsidR="008578B7" w:rsidRDefault="008578B7" w:rsidP="008578B7">
            <w:pPr>
              <w:pStyle w:val="ListParagraph"/>
              <w:ind w:left="0"/>
              <w:jc w:val="center"/>
            </w:pPr>
            <w:r>
              <w:t>Region N=53</w:t>
            </w:r>
          </w:p>
        </w:tc>
        <w:tc>
          <w:tcPr>
            <w:tcW w:w="1170" w:type="dxa"/>
            <w:vAlign w:val="center"/>
          </w:tcPr>
          <w:p w:rsidR="008578B7" w:rsidRDefault="008578B7" w:rsidP="008578B7">
            <w:pPr>
              <w:pStyle w:val="ListParagraph"/>
              <w:ind w:left="0"/>
              <w:jc w:val="center"/>
            </w:pPr>
            <w:r>
              <w:t>Calgary</w:t>
            </w:r>
          </w:p>
          <w:p w:rsidR="008578B7" w:rsidRDefault="008578B7" w:rsidP="008578B7">
            <w:pPr>
              <w:pStyle w:val="ListParagraph"/>
              <w:ind w:left="0"/>
              <w:jc w:val="center"/>
            </w:pPr>
            <w:r>
              <w:t>Region N=16</w:t>
            </w:r>
          </w:p>
        </w:tc>
        <w:tc>
          <w:tcPr>
            <w:tcW w:w="990" w:type="dxa"/>
            <w:vAlign w:val="center"/>
          </w:tcPr>
          <w:p w:rsidR="008578B7" w:rsidRDefault="008578B7" w:rsidP="008578B7">
            <w:pPr>
              <w:pStyle w:val="ListParagraph"/>
              <w:ind w:left="0"/>
              <w:jc w:val="center"/>
            </w:pPr>
            <w:r>
              <w:t>Other</w:t>
            </w:r>
          </w:p>
          <w:p w:rsidR="008578B7" w:rsidRDefault="008578B7" w:rsidP="008578B7">
            <w:pPr>
              <w:pStyle w:val="ListParagraph"/>
              <w:ind w:left="0"/>
              <w:jc w:val="center"/>
            </w:pPr>
            <w:r>
              <w:t>N=5</w:t>
            </w:r>
          </w:p>
        </w:tc>
        <w:tc>
          <w:tcPr>
            <w:tcW w:w="990" w:type="dxa"/>
            <w:vAlign w:val="center"/>
          </w:tcPr>
          <w:p w:rsidR="008578B7" w:rsidRPr="00004165" w:rsidRDefault="008578B7" w:rsidP="008578B7">
            <w:pPr>
              <w:jc w:val="center"/>
              <w:rPr>
                <w:b/>
                <w:sz w:val="18"/>
                <w:szCs w:val="18"/>
              </w:rPr>
            </w:pPr>
            <w:r w:rsidRPr="00004165">
              <w:rPr>
                <w:b/>
                <w:sz w:val="18"/>
                <w:szCs w:val="18"/>
              </w:rPr>
              <w:t>Weighted Average</w:t>
            </w:r>
          </w:p>
        </w:tc>
      </w:tr>
      <w:tr w:rsidR="008578B7" w:rsidRPr="00DB17A5" w:rsidTr="008578B7">
        <w:tc>
          <w:tcPr>
            <w:tcW w:w="8640" w:type="dxa"/>
          </w:tcPr>
          <w:p w:rsidR="008578B7" w:rsidRPr="001A52D5" w:rsidRDefault="008578B7" w:rsidP="008578B7">
            <w:pPr>
              <w:rPr>
                <w:b/>
              </w:rPr>
            </w:pPr>
            <w:r>
              <w:rPr>
                <w:b/>
              </w:rPr>
              <w:t xml:space="preserve">1. </w:t>
            </w:r>
            <w:r w:rsidRPr="001A52D5">
              <w:rPr>
                <w:b/>
              </w:rPr>
              <w:t xml:space="preserve">Disaster Recovery. </w:t>
            </w:r>
            <w:r w:rsidRPr="001A52D5">
              <w:t>Disaster recovery planning should give priority to pre-qualifying of local suppliers.</w:t>
            </w:r>
          </w:p>
        </w:tc>
        <w:tc>
          <w:tcPr>
            <w:tcW w:w="1170" w:type="dxa"/>
            <w:vAlign w:val="center"/>
          </w:tcPr>
          <w:p w:rsidR="008578B7" w:rsidRDefault="008578B7" w:rsidP="008578B7">
            <w:pPr>
              <w:jc w:val="center"/>
            </w:pPr>
            <w:r>
              <w:t>3.16</w:t>
            </w:r>
          </w:p>
        </w:tc>
        <w:tc>
          <w:tcPr>
            <w:tcW w:w="1170" w:type="dxa"/>
            <w:vAlign w:val="center"/>
          </w:tcPr>
          <w:p w:rsidR="008578B7" w:rsidRDefault="008578B7" w:rsidP="008578B7">
            <w:pPr>
              <w:jc w:val="center"/>
            </w:pPr>
            <w:r>
              <w:t>3.18</w:t>
            </w:r>
          </w:p>
        </w:tc>
        <w:tc>
          <w:tcPr>
            <w:tcW w:w="990" w:type="dxa"/>
            <w:vAlign w:val="center"/>
          </w:tcPr>
          <w:p w:rsidR="008578B7" w:rsidRPr="0049782C" w:rsidRDefault="008578B7" w:rsidP="008578B7">
            <w:pPr>
              <w:jc w:val="center"/>
            </w:pPr>
            <w:r w:rsidRPr="0049782C">
              <w:t>3.20</w:t>
            </w:r>
          </w:p>
        </w:tc>
        <w:tc>
          <w:tcPr>
            <w:tcW w:w="990" w:type="dxa"/>
            <w:vAlign w:val="center"/>
          </w:tcPr>
          <w:p w:rsidR="008578B7" w:rsidRPr="00B07FD0" w:rsidRDefault="008578B7" w:rsidP="008578B7">
            <w:pPr>
              <w:jc w:val="center"/>
              <w:rPr>
                <w:color w:val="FF0000"/>
              </w:rPr>
            </w:pPr>
            <w:r w:rsidRPr="00B07FD0">
              <w:t>3.16</w:t>
            </w:r>
          </w:p>
        </w:tc>
      </w:tr>
      <w:tr w:rsidR="008578B7" w:rsidRPr="00DB17A5" w:rsidTr="008578B7">
        <w:tc>
          <w:tcPr>
            <w:tcW w:w="8640" w:type="dxa"/>
          </w:tcPr>
          <w:p w:rsidR="008578B7" w:rsidRDefault="008578B7" w:rsidP="008578B7">
            <w:r>
              <w:rPr>
                <w:b/>
              </w:rPr>
              <w:t xml:space="preserve">2. </w:t>
            </w:r>
            <w:r w:rsidRPr="001A52D5">
              <w:rPr>
                <w:b/>
              </w:rPr>
              <w:t>Economic development.</w:t>
            </w:r>
            <w:r w:rsidRPr="001A52D5">
              <w:t xml:space="preserve"> Setting economic expectations (e.g.: jobs, location, salary levels) within the terms of procurement is appropriate for economic development.</w:t>
            </w:r>
          </w:p>
        </w:tc>
        <w:tc>
          <w:tcPr>
            <w:tcW w:w="1170" w:type="dxa"/>
            <w:vAlign w:val="center"/>
          </w:tcPr>
          <w:p w:rsidR="008578B7" w:rsidRPr="0049782C" w:rsidRDefault="008578B7" w:rsidP="008578B7">
            <w:pPr>
              <w:jc w:val="center"/>
            </w:pPr>
            <w:r w:rsidRPr="0049782C">
              <w:t>3.02</w:t>
            </w:r>
          </w:p>
        </w:tc>
        <w:tc>
          <w:tcPr>
            <w:tcW w:w="1170" w:type="dxa"/>
            <w:vAlign w:val="center"/>
          </w:tcPr>
          <w:p w:rsidR="008578B7" w:rsidRPr="001168E6" w:rsidRDefault="008578B7" w:rsidP="008578B7">
            <w:pPr>
              <w:jc w:val="center"/>
              <w:rPr>
                <w:b/>
                <w:color w:val="FF0000"/>
              </w:rPr>
            </w:pPr>
            <w:r w:rsidRPr="001168E6">
              <w:rPr>
                <w:b/>
                <w:color w:val="FF0000"/>
              </w:rPr>
              <w:t>2.89</w:t>
            </w:r>
          </w:p>
        </w:tc>
        <w:tc>
          <w:tcPr>
            <w:tcW w:w="990" w:type="dxa"/>
            <w:vAlign w:val="center"/>
          </w:tcPr>
          <w:p w:rsidR="008578B7" w:rsidRPr="001168E6" w:rsidRDefault="008578B7" w:rsidP="008578B7">
            <w:pPr>
              <w:jc w:val="center"/>
              <w:rPr>
                <w:b/>
              </w:rPr>
            </w:pPr>
            <w:r w:rsidRPr="001168E6">
              <w:rPr>
                <w:b/>
                <w:color w:val="FF0000"/>
              </w:rPr>
              <w:t>1.40</w:t>
            </w:r>
          </w:p>
        </w:tc>
        <w:tc>
          <w:tcPr>
            <w:tcW w:w="990" w:type="dxa"/>
            <w:vAlign w:val="center"/>
          </w:tcPr>
          <w:p w:rsidR="008578B7" w:rsidRPr="004A6AE3" w:rsidRDefault="008578B7" w:rsidP="008578B7">
            <w:pPr>
              <w:jc w:val="center"/>
              <w:rPr>
                <w:b/>
                <w:color w:val="FF0000"/>
              </w:rPr>
            </w:pPr>
            <w:r w:rsidRPr="004A6AE3">
              <w:rPr>
                <w:b/>
                <w:color w:val="FF0000"/>
              </w:rPr>
              <w:t>2.89</w:t>
            </w:r>
          </w:p>
        </w:tc>
      </w:tr>
      <w:tr w:rsidR="008578B7" w:rsidRPr="00DB17A5" w:rsidTr="008578B7">
        <w:tc>
          <w:tcPr>
            <w:tcW w:w="8640" w:type="dxa"/>
          </w:tcPr>
          <w:p w:rsidR="008578B7" w:rsidRDefault="008578B7" w:rsidP="008578B7">
            <w:r>
              <w:rPr>
                <w:b/>
              </w:rPr>
              <w:t xml:space="preserve">3. </w:t>
            </w:r>
            <w:r w:rsidRPr="001A52D5">
              <w:rPr>
                <w:b/>
              </w:rPr>
              <w:t>Social development.</w:t>
            </w:r>
            <w:r w:rsidRPr="001A52D5">
              <w:t xml:space="preserve"> Setting social expectations (e.g.: gender, race, education, religion) </w:t>
            </w:r>
            <w:r w:rsidRPr="001A52D5">
              <w:lastRenderedPageBreak/>
              <w:t>within the terms of procurement is appropriate for social development.</w:t>
            </w:r>
          </w:p>
        </w:tc>
        <w:tc>
          <w:tcPr>
            <w:tcW w:w="1170" w:type="dxa"/>
            <w:vAlign w:val="center"/>
          </w:tcPr>
          <w:p w:rsidR="008578B7" w:rsidRPr="001168E6" w:rsidRDefault="008578B7" w:rsidP="008578B7">
            <w:pPr>
              <w:jc w:val="center"/>
              <w:rPr>
                <w:b/>
                <w:color w:val="FF0000"/>
              </w:rPr>
            </w:pPr>
            <w:r w:rsidRPr="001168E6">
              <w:rPr>
                <w:b/>
                <w:color w:val="FF0000"/>
              </w:rPr>
              <w:lastRenderedPageBreak/>
              <w:t>2.68</w:t>
            </w:r>
          </w:p>
        </w:tc>
        <w:tc>
          <w:tcPr>
            <w:tcW w:w="1170" w:type="dxa"/>
            <w:vAlign w:val="center"/>
          </w:tcPr>
          <w:p w:rsidR="008578B7" w:rsidRPr="001168E6" w:rsidRDefault="008578B7" w:rsidP="008578B7">
            <w:pPr>
              <w:jc w:val="center"/>
              <w:rPr>
                <w:b/>
                <w:color w:val="FF0000"/>
              </w:rPr>
            </w:pPr>
            <w:r w:rsidRPr="001168E6">
              <w:rPr>
                <w:b/>
                <w:color w:val="FF0000"/>
              </w:rPr>
              <w:t>2.44</w:t>
            </w:r>
          </w:p>
        </w:tc>
        <w:tc>
          <w:tcPr>
            <w:tcW w:w="990" w:type="dxa"/>
            <w:vAlign w:val="center"/>
          </w:tcPr>
          <w:p w:rsidR="008578B7" w:rsidRPr="0049782C" w:rsidRDefault="008578B7" w:rsidP="008578B7">
            <w:pPr>
              <w:jc w:val="center"/>
            </w:pPr>
            <w:r>
              <w:t>3.20</w:t>
            </w:r>
          </w:p>
        </w:tc>
        <w:tc>
          <w:tcPr>
            <w:tcW w:w="990" w:type="dxa"/>
            <w:vAlign w:val="center"/>
          </w:tcPr>
          <w:p w:rsidR="008578B7" w:rsidRPr="004A6AE3" w:rsidRDefault="008578B7" w:rsidP="008578B7">
            <w:pPr>
              <w:jc w:val="center"/>
              <w:rPr>
                <w:b/>
                <w:color w:val="FF0000"/>
              </w:rPr>
            </w:pPr>
            <w:r w:rsidRPr="004A6AE3">
              <w:rPr>
                <w:b/>
                <w:color w:val="FF0000"/>
              </w:rPr>
              <w:t>2.66</w:t>
            </w:r>
          </w:p>
        </w:tc>
      </w:tr>
      <w:tr w:rsidR="008578B7" w:rsidRPr="00DB17A5" w:rsidTr="008578B7">
        <w:tc>
          <w:tcPr>
            <w:tcW w:w="8640" w:type="dxa"/>
          </w:tcPr>
          <w:p w:rsidR="008578B7" w:rsidRDefault="008578B7" w:rsidP="008578B7">
            <w:r>
              <w:rPr>
                <w:b/>
              </w:rPr>
              <w:lastRenderedPageBreak/>
              <w:t xml:space="preserve">4. </w:t>
            </w:r>
            <w:r w:rsidRPr="001A52D5">
              <w:rPr>
                <w:b/>
              </w:rPr>
              <w:t>Innovation.</w:t>
            </w:r>
            <w:r w:rsidRPr="001A52D5">
              <w:t xml:space="preserve"> Rewarding creative options (e.g.: technology, partnering, project planning, compensation) within the terms of procurement is appropriate for stirring innovatio</w:t>
            </w:r>
            <w:r>
              <w:t>n.</w:t>
            </w:r>
          </w:p>
        </w:tc>
        <w:tc>
          <w:tcPr>
            <w:tcW w:w="1170" w:type="dxa"/>
            <w:vAlign w:val="center"/>
          </w:tcPr>
          <w:p w:rsidR="008578B7" w:rsidRPr="001168E6" w:rsidRDefault="008578B7" w:rsidP="008578B7">
            <w:pPr>
              <w:jc w:val="center"/>
              <w:rPr>
                <w:b/>
                <w:color w:val="FF0000"/>
              </w:rPr>
            </w:pPr>
            <w:r w:rsidRPr="001168E6">
              <w:rPr>
                <w:b/>
                <w:color w:val="FF0000"/>
              </w:rPr>
              <w:t>2.67</w:t>
            </w:r>
          </w:p>
        </w:tc>
        <w:tc>
          <w:tcPr>
            <w:tcW w:w="1170" w:type="dxa"/>
            <w:vAlign w:val="center"/>
          </w:tcPr>
          <w:p w:rsidR="008578B7" w:rsidRPr="001168E6" w:rsidRDefault="008578B7" w:rsidP="008578B7">
            <w:pPr>
              <w:jc w:val="center"/>
              <w:rPr>
                <w:b/>
                <w:color w:val="FF0000"/>
              </w:rPr>
            </w:pPr>
            <w:r w:rsidRPr="001168E6">
              <w:rPr>
                <w:b/>
                <w:color w:val="FF0000"/>
              </w:rPr>
              <w:t>2.50</w:t>
            </w:r>
          </w:p>
        </w:tc>
        <w:tc>
          <w:tcPr>
            <w:tcW w:w="990" w:type="dxa"/>
            <w:vAlign w:val="center"/>
          </w:tcPr>
          <w:p w:rsidR="008578B7" w:rsidRPr="001168E6" w:rsidRDefault="008578B7" w:rsidP="008578B7">
            <w:pPr>
              <w:jc w:val="center"/>
              <w:rPr>
                <w:b/>
              </w:rPr>
            </w:pPr>
            <w:r w:rsidRPr="001168E6">
              <w:rPr>
                <w:b/>
                <w:color w:val="FF0000"/>
              </w:rPr>
              <w:t>1.60</w:t>
            </w:r>
          </w:p>
        </w:tc>
        <w:tc>
          <w:tcPr>
            <w:tcW w:w="990" w:type="dxa"/>
            <w:vAlign w:val="center"/>
          </w:tcPr>
          <w:p w:rsidR="008578B7" w:rsidRPr="004A6AE3" w:rsidRDefault="008578B7" w:rsidP="008578B7">
            <w:pPr>
              <w:jc w:val="center"/>
              <w:rPr>
                <w:b/>
                <w:color w:val="FF0000"/>
              </w:rPr>
            </w:pPr>
            <w:r w:rsidRPr="004A6AE3">
              <w:rPr>
                <w:b/>
                <w:color w:val="FF0000"/>
              </w:rPr>
              <w:t>2.56</w:t>
            </w:r>
          </w:p>
        </w:tc>
      </w:tr>
      <w:tr w:rsidR="008578B7" w:rsidRPr="00DB17A5" w:rsidTr="008578B7">
        <w:tc>
          <w:tcPr>
            <w:tcW w:w="8640" w:type="dxa"/>
            <w:shd w:val="clear" w:color="auto" w:fill="auto"/>
            <w:vAlign w:val="center"/>
          </w:tcPr>
          <w:p w:rsidR="008578B7" w:rsidRDefault="008578B7" w:rsidP="008578B7">
            <w:r>
              <w:rPr>
                <w:b/>
              </w:rPr>
              <w:t xml:space="preserve">5. </w:t>
            </w:r>
            <w:r w:rsidRPr="001A52D5">
              <w:rPr>
                <w:b/>
              </w:rPr>
              <w:t>Vision &amp; Leadership.</w:t>
            </w:r>
            <w:r w:rsidRPr="001A52D5">
              <w:t xml:space="preserve"> Procurement practices are aligned with the vision and values of the government.</w:t>
            </w:r>
          </w:p>
        </w:tc>
        <w:tc>
          <w:tcPr>
            <w:tcW w:w="1170" w:type="dxa"/>
            <w:shd w:val="clear" w:color="auto" w:fill="auto"/>
            <w:vAlign w:val="center"/>
          </w:tcPr>
          <w:p w:rsidR="008578B7" w:rsidRPr="001168E6" w:rsidRDefault="008578B7" w:rsidP="008578B7">
            <w:pPr>
              <w:jc w:val="center"/>
              <w:rPr>
                <w:b/>
                <w:color w:val="FF0000"/>
              </w:rPr>
            </w:pPr>
            <w:r w:rsidRPr="001168E6">
              <w:rPr>
                <w:b/>
                <w:color w:val="FF0000"/>
              </w:rPr>
              <w:t>2.47</w:t>
            </w:r>
          </w:p>
        </w:tc>
        <w:tc>
          <w:tcPr>
            <w:tcW w:w="1170" w:type="dxa"/>
            <w:shd w:val="clear" w:color="auto" w:fill="auto"/>
            <w:vAlign w:val="center"/>
          </w:tcPr>
          <w:p w:rsidR="008578B7" w:rsidRPr="001168E6" w:rsidRDefault="008578B7" w:rsidP="008578B7">
            <w:pPr>
              <w:jc w:val="center"/>
              <w:rPr>
                <w:b/>
                <w:color w:val="FF0000"/>
              </w:rPr>
            </w:pPr>
            <w:r w:rsidRPr="001168E6">
              <w:rPr>
                <w:b/>
                <w:color w:val="FF0000"/>
              </w:rPr>
              <w:t>2.29</w:t>
            </w:r>
          </w:p>
        </w:tc>
        <w:tc>
          <w:tcPr>
            <w:tcW w:w="990" w:type="dxa"/>
            <w:shd w:val="clear" w:color="auto" w:fill="auto"/>
            <w:vAlign w:val="center"/>
          </w:tcPr>
          <w:p w:rsidR="008578B7" w:rsidRPr="001168E6" w:rsidRDefault="008578B7" w:rsidP="008578B7">
            <w:pPr>
              <w:jc w:val="center"/>
              <w:rPr>
                <w:b/>
                <w:color w:val="FF0000"/>
              </w:rPr>
            </w:pPr>
            <w:r w:rsidRPr="001168E6">
              <w:rPr>
                <w:b/>
                <w:color w:val="FF0000"/>
              </w:rPr>
              <w:t>2.40</w:t>
            </w:r>
          </w:p>
        </w:tc>
        <w:tc>
          <w:tcPr>
            <w:tcW w:w="990" w:type="dxa"/>
            <w:shd w:val="clear" w:color="auto" w:fill="auto"/>
            <w:vAlign w:val="center"/>
          </w:tcPr>
          <w:p w:rsidR="008578B7" w:rsidRPr="004A6AE3" w:rsidRDefault="008578B7" w:rsidP="008578B7">
            <w:pPr>
              <w:jc w:val="center"/>
              <w:rPr>
                <w:b/>
                <w:color w:val="FF0000"/>
              </w:rPr>
            </w:pPr>
            <w:r w:rsidRPr="004A6AE3">
              <w:rPr>
                <w:b/>
                <w:color w:val="FF0000"/>
              </w:rPr>
              <w:t>2.41</w:t>
            </w:r>
          </w:p>
        </w:tc>
      </w:tr>
      <w:tr w:rsidR="008578B7" w:rsidRPr="00DB17A5" w:rsidTr="008578B7">
        <w:tc>
          <w:tcPr>
            <w:tcW w:w="8640" w:type="dxa"/>
            <w:shd w:val="clear" w:color="auto" w:fill="auto"/>
          </w:tcPr>
          <w:p w:rsidR="008578B7" w:rsidRDefault="008578B7" w:rsidP="008578B7">
            <w:pPr>
              <w:rPr>
                <w:b/>
              </w:rPr>
            </w:pPr>
          </w:p>
        </w:tc>
        <w:tc>
          <w:tcPr>
            <w:tcW w:w="1170" w:type="dxa"/>
            <w:shd w:val="clear" w:color="auto" w:fill="auto"/>
            <w:vAlign w:val="center"/>
          </w:tcPr>
          <w:p w:rsidR="008578B7" w:rsidRPr="001168E6" w:rsidRDefault="008578B7" w:rsidP="008578B7">
            <w:pPr>
              <w:jc w:val="center"/>
              <w:rPr>
                <w:b/>
                <w:color w:val="FF0000"/>
              </w:rPr>
            </w:pPr>
          </w:p>
        </w:tc>
        <w:tc>
          <w:tcPr>
            <w:tcW w:w="1170" w:type="dxa"/>
            <w:shd w:val="clear" w:color="auto" w:fill="auto"/>
            <w:vAlign w:val="center"/>
          </w:tcPr>
          <w:p w:rsidR="008578B7" w:rsidRPr="001168E6" w:rsidRDefault="008578B7" w:rsidP="008578B7">
            <w:pPr>
              <w:jc w:val="center"/>
              <w:rPr>
                <w:b/>
                <w:color w:val="FF0000"/>
              </w:rPr>
            </w:pPr>
          </w:p>
        </w:tc>
        <w:tc>
          <w:tcPr>
            <w:tcW w:w="990" w:type="dxa"/>
            <w:shd w:val="clear" w:color="auto" w:fill="auto"/>
            <w:vAlign w:val="center"/>
          </w:tcPr>
          <w:p w:rsidR="008578B7" w:rsidRPr="001168E6" w:rsidRDefault="008578B7" w:rsidP="008578B7">
            <w:pPr>
              <w:jc w:val="center"/>
              <w:rPr>
                <w:b/>
                <w:color w:val="FF0000"/>
              </w:rPr>
            </w:pPr>
          </w:p>
        </w:tc>
        <w:tc>
          <w:tcPr>
            <w:tcW w:w="990" w:type="dxa"/>
            <w:shd w:val="clear" w:color="auto" w:fill="auto"/>
            <w:vAlign w:val="center"/>
          </w:tcPr>
          <w:p w:rsidR="008578B7" w:rsidRPr="004A6AE3" w:rsidRDefault="008578B7" w:rsidP="008578B7">
            <w:pPr>
              <w:jc w:val="center"/>
              <w:rPr>
                <w:b/>
                <w:color w:val="FF0000"/>
              </w:rPr>
            </w:pPr>
          </w:p>
        </w:tc>
      </w:tr>
      <w:tr w:rsidR="008578B7" w:rsidRPr="00DB17A5" w:rsidTr="008578B7">
        <w:tc>
          <w:tcPr>
            <w:tcW w:w="8640" w:type="dxa"/>
            <w:shd w:val="clear" w:color="auto" w:fill="DAEEF3" w:themeFill="accent5" w:themeFillTint="33"/>
          </w:tcPr>
          <w:p w:rsidR="008578B7" w:rsidRDefault="008578B7" w:rsidP="008578B7">
            <w:r>
              <w:rPr>
                <w:b/>
              </w:rPr>
              <w:t xml:space="preserve">6. </w:t>
            </w:r>
            <w:r w:rsidRPr="001A52D5">
              <w:rPr>
                <w:b/>
              </w:rPr>
              <w:t>Transparency.</w:t>
            </w:r>
            <w:r w:rsidRPr="001A52D5">
              <w:t xml:space="preserve"> Government purchasing is transparent, fair and free from conflict of interest.</w:t>
            </w:r>
          </w:p>
        </w:tc>
        <w:tc>
          <w:tcPr>
            <w:tcW w:w="1170" w:type="dxa"/>
            <w:shd w:val="clear" w:color="auto" w:fill="DAEEF3" w:themeFill="accent5" w:themeFillTint="33"/>
            <w:vAlign w:val="center"/>
          </w:tcPr>
          <w:p w:rsidR="008578B7" w:rsidRPr="001168E6" w:rsidRDefault="008578B7" w:rsidP="008578B7">
            <w:pPr>
              <w:jc w:val="center"/>
              <w:rPr>
                <w:b/>
                <w:color w:val="FF0000"/>
              </w:rPr>
            </w:pPr>
            <w:r w:rsidRPr="001168E6">
              <w:rPr>
                <w:b/>
                <w:color w:val="FF0000"/>
              </w:rPr>
              <w:t>2.33</w:t>
            </w:r>
          </w:p>
        </w:tc>
        <w:tc>
          <w:tcPr>
            <w:tcW w:w="1170" w:type="dxa"/>
            <w:shd w:val="clear" w:color="auto" w:fill="DAEEF3" w:themeFill="accent5" w:themeFillTint="33"/>
            <w:vAlign w:val="center"/>
          </w:tcPr>
          <w:p w:rsidR="008578B7" w:rsidRPr="001168E6" w:rsidRDefault="008578B7" w:rsidP="008578B7">
            <w:pPr>
              <w:jc w:val="center"/>
              <w:rPr>
                <w:b/>
                <w:color w:val="FF0000"/>
              </w:rPr>
            </w:pPr>
            <w:r w:rsidRPr="001168E6">
              <w:rPr>
                <w:b/>
                <w:color w:val="FF0000"/>
              </w:rPr>
              <w:t>1.89</w:t>
            </w:r>
          </w:p>
        </w:tc>
        <w:tc>
          <w:tcPr>
            <w:tcW w:w="990" w:type="dxa"/>
            <w:shd w:val="clear" w:color="auto" w:fill="DAEEF3" w:themeFill="accent5" w:themeFillTint="33"/>
            <w:vAlign w:val="center"/>
          </w:tcPr>
          <w:p w:rsidR="008578B7" w:rsidRPr="001168E6" w:rsidRDefault="008578B7" w:rsidP="008578B7">
            <w:pPr>
              <w:jc w:val="center"/>
              <w:rPr>
                <w:b/>
                <w:color w:val="FF0000"/>
              </w:rPr>
            </w:pPr>
            <w:r w:rsidRPr="001168E6">
              <w:rPr>
                <w:b/>
                <w:color w:val="FF0000"/>
              </w:rPr>
              <w:t>1.80</w:t>
            </w:r>
          </w:p>
        </w:tc>
        <w:tc>
          <w:tcPr>
            <w:tcW w:w="990" w:type="dxa"/>
            <w:shd w:val="clear" w:color="auto" w:fill="DAEEF3" w:themeFill="accent5" w:themeFillTint="33"/>
            <w:vAlign w:val="center"/>
          </w:tcPr>
          <w:p w:rsidR="008578B7" w:rsidRPr="004A6AE3" w:rsidRDefault="008578B7" w:rsidP="008578B7">
            <w:pPr>
              <w:jc w:val="center"/>
              <w:rPr>
                <w:b/>
                <w:color w:val="FF0000"/>
              </w:rPr>
            </w:pPr>
            <w:r w:rsidRPr="004A6AE3">
              <w:rPr>
                <w:b/>
                <w:color w:val="FF0000"/>
              </w:rPr>
              <w:t>2.20</w:t>
            </w:r>
          </w:p>
        </w:tc>
      </w:tr>
      <w:tr w:rsidR="008578B7" w:rsidRPr="00DB17A5" w:rsidTr="008578B7">
        <w:tc>
          <w:tcPr>
            <w:tcW w:w="8640" w:type="dxa"/>
            <w:shd w:val="clear" w:color="auto" w:fill="DAEEF3" w:themeFill="accent5" w:themeFillTint="33"/>
            <w:vAlign w:val="center"/>
          </w:tcPr>
          <w:p w:rsidR="008578B7" w:rsidRPr="001A52D5" w:rsidRDefault="008578B7" w:rsidP="008578B7">
            <w:pPr>
              <w:rPr>
                <w:b/>
              </w:rPr>
            </w:pPr>
            <w:r>
              <w:rPr>
                <w:b/>
              </w:rPr>
              <w:t xml:space="preserve">7. </w:t>
            </w:r>
            <w:r w:rsidRPr="001A52D5">
              <w:rPr>
                <w:b/>
              </w:rPr>
              <w:t xml:space="preserve">OVERALL. </w:t>
            </w:r>
            <w:r w:rsidRPr="001A52D5">
              <w:t>Alberta government procurement practices are free from waste, fraud, and corruption.</w:t>
            </w:r>
          </w:p>
        </w:tc>
        <w:tc>
          <w:tcPr>
            <w:tcW w:w="1170" w:type="dxa"/>
            <w:shd w:val="clear" w:color="auto" w:fill="DAEEF3" w:themeFill="accent5" w:themeFillTint="33"/>
            <w:vAlign w:val="center"/>
          </w:tcPr>
          <w:p w:rsidR="008578B7" w:rsidRPr="001168E6" w:rsidRDefault="008578B7" w:rsidP="008578B7">
            <w:pPr>
              <w:jc w:val="center"/>
              <w:rPr>
                <w:b/>
                <w:color w:val="FF0000"/>
              </w:rPr>
            </w:pPr>
            <w:r w:rsidRPr="001168E6">
              <w:rPr>
                <w:b/>
                <w:color w:val="FF0000"/>
              </w:rPr>
              <w:t>2.19</w:t>
            </w:r>
          </w:p>
        </w:tc>
        <w:tc>
          <w:tcPr>
            <w:tcW w:w="1170" w:type="dxa"/>
            <w:shd w:val="clear" w:color="auto" w:fill="DAEEF3" w:themeFill="accent5" w:themeFillTint="33"/>
            <w:vAlign w:val="center"/>
          </w:tcPr>
          <w:p w:rsidR="008578B7" w:rsidRPr="001168E6" w:rsidRDefault="008578B7" w:rsidP="008578B7">
            <w:pPr>
              <w:jc w:val="center"/>
              <w:rPr>
                <w:b/>
                <w:color w:val="FF0000"/>
              </w:rPr>
            </w:pPr>
            <w:r w:rsidRPr="001168E6">
              <w:rPr>
                <w:b/>
                <w:color w:val="FF0000"/>
              </w:rPr>
              <w:t>2.28</w:t>
            </w:r>
          </w:p>
        </w:tc>
        <w:tc>
          <w:tcPr>
            <w:tcW w:w="990" w:type="dxa"/>
            <w:shd w:val="clear" w:color="auto" w:fill="DAEEF3" w:themeFill="accent5" w:themeFillTint="33"/>
            <w:vAlign w:val="center"/>
          </w:tcPr>
          <w:p w:rsidR="008578B7" w:rsidRPr="001168E6" w:rsidRDefault="008578B7" w:rsidP="008578B7">
            <w:pPr>
              <w:jc w:val="center"/>
              <w:rPr>
                <w:b/>
                <w:color w:val="FF0000"/>
              </w:rPr>
            </w:pPr>
            <w:r w:rsidRPr="001168E6">
              <w:rPr>
                <w:b/>
                <w:color w:val="FF0000"/>
              </w:rPr>
              <w:t>2.00</w:t>
            </w:r>
          </w:p>
        </w:tc>
        <w:tc>
          <w:tcPr>
            <w:tcW w:w="990" w:type="dxa"/>
            <w:shd w:val="clear" w:color="auto" w:fill="DAEEF3" w:themeFill="accent5" w:themeFillTint="33"/>
            <w:vAlign w:val="center"/>
          </w:tcPr>
          <w:p w:rsidR="008578B7" w:rsidRPr="004A6AE3" w:rsidRDefault="008578B7" w:rsidP="008578B7">
            <w:pPr>
              <w:jc w:val="center"/>
              <w:rPr>
                <w:b/>
                <w:color w:val="FF0000"/>
              </w:rPr>
            </w:pPr>
            <w:r w:rsidRPr="004A6AE3">
              <w:rPr>
                <w:b/>
                <w:color w:val="FF0000"/>
              </w:rPr>
              <w:t>2.20</w:t>
            </w:r>
          </w:p>
        </w:tc>
      </w:tr>
      <w:tr w:rsidR="008578B7" w:rsidRPr="00DB17A5" w:rsidTr="008578B7">
        <w:tc>
          <w:tcPr>
            <w:tcW w:w="8640" w:type="dxa"/>
            <w:shd w:val="clear" w:color="auto" w:fill="auto"/>
          </w:tcPr>
          <w:p w:rsidR="008578B7" w:rsidRDefault="008578B7" w:rsidP="008578B7">
            <w:r>
              <w:rPr>
                <w:b/>
              </w:rPr>
              <w:t xml:space="preserve">8. </w:t>
            </w:r>
            <w:r w:rsidRPr="001A52D5">
              <w:rPr>
                <w:b/>
              </w:rPr>
              <w:t>Effectiveness.</w:t>
            </w:r>
            <w:r w:rsidRPr="001A52D5">
              <w:t xml:space="preserve"> Government procurement and project management are well aligned. That is, deliverables are on-time, on-budget, and as specified.</w:t>
            </w:r>
          </w:p>
        </w:tc>
        <w:tc>
          <w:tcPr>
            <w:tcW w:w="1170" w:type="dxa"/>
            <w:shd w:val="clear" w:color="auto" w:fill="auto"/>
            <w:vAlign w:val="center"/>
          </w:tcPr>
          <w:p w:rsidR="008578B7" w:rsidRPr="001168E6" w:rsidRDefault="008578B7" w:rsidP="008578B7">
            <w:pPr>
              <w:jc w:val="center"/>
              <w:rPr>
                <w:b/>
                <w:color w:val="FF0000"/>
              </w:rPr>
            </w:pPr>
            <w:r w:rsidRPr="001168E6">
              <w:rPr>
                <w:b/>
                <w:color w:val="FF0000"/>
              </w:rPr>
              <w:t>2.00</w:t>
            </w:r>
          </w:p>
        </w:tc>
        <w:tc>
          <w:tcPr>
            <w:tcW w:w="1170" w:type="dxa"/>
            <w:shd w:val="clear" w:color="auto" w:fill="auto"/>
            <w:vAlign w:val="center"/>
          </w:tcPr>
          <w:p w:rsidR="008578B7" w:rsidRPr="001168E6" w:rsidRDefault="008578B7" w:rsidP="008578B7">
            <w:pPr>
              <w:jc w:val="center"/>
              <w:rPr>
                <w:b/>
                <w:color w:val="FF0000"/>
              </w:rPr>
            </w:pPr>
            <w:r w:rsidRPr="001168E6">
              <w:rPr>
                <w:b/>
                <w:color w:val="FF0000"/>
              </w:rPr>
              <w:t>2.22</w:t>
            </w:r>
          </w:p>
        </w:tc>
        <w:tc>
          <w:tcPr>
            <w:tcW w:w="990" w:type="dxa"/>
            <w:shd w:val="clear" w:color="auto" w:fill="auto"/>
            <w:vAlign w:val="center"/>
          </w:tcPr>
          <w:p w:rsidR="008578B7" w:rsidRPr="001168E6" w:rsidRDefault="008578B7" w:rsidP="008578B7">
            <w:pPr>
              <w:jc w:val="center"/>
              <w:rPr>
                <w:b/>
                <w:color w:val="FF0000"/>
              </w:rPr>
            </w:pPr>
            <w:r w:rsidRPr="001168E6">
              <w:rPr>
                <w:b/>
                <w:color w:val="FF0000"/>
              </w:rPr>
              <w:t>2.80</w:t>
            </w:r>
          </w:p>
        </w:tc>
        <w:tc>
          <w:tcPr>
            <w:tcW w:w="990" w:type="dxa"/>
            <w:shd w:val="clear" w:color="auto" w:fill="auto"/>
            <w:vAlign w:val="center"/>
          </w:tcPr>
          <w:p w:rsidR="008578B7" w:rsidRPr="004A6AE3" w:rsidRDefault="008578B7" w:rsidP="008578B7">
            <w:pPr>
              <w:jc w:val="center"/>
              <w:rPr>
                <w:b/>
                <w:color w:val="FF0000"/>
              </w:rPr>
            </w:pPr>
            <w:r w:rsidRPr="004A6AE3">
              <w:rPr>
                <w:b/>
                <w:color w:val="FF0000"/>
              </w:rPr>
              <w:t>2.10</w:t>
            </w:r>
          </w:p>
        </w:tc>
      </w:tr>
      <w:tr w:rsidR="008578B7" w:rsidRPr="00DB17A5" w:rsidTr="008578B7">
        <w:tc>
          <w:tcPr>
            <w:tcW w:w="8640" w:type="dxa"/>
            <w:shd w:val="clear" w:color="auto" w:fill="DAEEF3" w:themeFill="accent5" w:themeFillTint="33"/>
          </w:tcPr>
          <w:p w:rsidR="008578B7" w:rsidRDefault="008578B7" w:rsidP="008578B7">
            <w:r>
              <w:rPr>
                <w:b/>
              </w:rPr>
              <w:t xml:space="preserve">9. </w:t>
            </w:r>
            <w:r w:rsidRPr="001A52D5">
              <w:rPr>
                <w:b/>
              </w:rPr>
              <w:t>Value for Money.</w:t>
            </w:r>
            <w:r w:rsidRPr="001A52D5">
              <w:t xml:space="preserve"> Public procurement practices are effective for obtaining best economic value in the purchase of supplies and services.</w:t>
            </w:r>
          </w:p>
        </w:tc>
        <w:tc>
          <w:tcPr>
            <w:tcW w:w="1170" w:type="dxa"/>
            <w:shd w:val="clear" w:color="auto" w:fill="DAEEF3" w:themeFill="accent5" w:themeFillTint="33"/>
            <w:vAlign w:val="center"/>
          </w:tcPr>
          <w:p w:rsidR="008578B7" w:rsidRPr="001168E6" w:rsidRDefault="008578B7" w:rsidP="008578B7">
            <w:pPr>
              <w:jc w:val="center"/>
              <w:rPr>
                <w:b/>
                <w:color w:val="FF0000"/>
              </w:rPr>
            </w:pPr>
            <w:r w:rsidRPr="001168E6">
              <w:rPr>
                <w:b/>
                <w:color w:val="FF0000"/>
              </w:rPr>
              <w:t>1.96</w:t>
            </w:r>
          </w:p>
        </w:tc>
        <w:tc>
          <w:tcPr>
            <w:tcW w:w="1170" w:type="dxa"/>
            <w:shd w:val="clear" w:color="auto" w:fill="DAEEF3" w:themeFill="accent5" w:themeFillTint="33"/>
            <w:vAlign w:val="center"/>
          </w:tcPr>
          <w:p w:rsidR="008578B7" w:rsidRPr="001168E6" w:rsidRDefault="008578B7" w:rsidP="008578B7">
            <w:pPr>
              <w:jc w:val="center"/>
              <w:rPr>
                <w:b/>
                <w:color w:val="FF0000"/>
              </w:rPr>
            </w:pPr>
            <w:r w:rsidRPr="001168E6">
              <w:rPr>
                <w:b/>
                <w:color w:val="FF0000"/>
              </w:rPr>
              <w:t>1.94</w:t>
            </w:r>
          </w:p>
        </w:tc>
        <w:tc>
          <w:tcPr>
            <w:tcW w:w="990" w:type="dxa"/>
            <w:shd w:val="clear" w:color="auto" w:fill="DAEEF3" w:themeFill="accent5" w:themeFillTint="33"/>
            <w:vAlign w:val="center"/>
          </w:tcPr>
          <w:p w:rsidR="008578B7" w:rsidRPr="001168E6" w:rsidRDefault="008578B7" w:rsidP="008578B7">
            <w:pPr>
              <w:jc w:val="center"/>
              <w:rPr>
                <w:b/>
                <w:color w:val="FF0000"/>
              </w:rPr>
            </w:pPr>
            <w:r w:rsidRPr="001168E6">
              <w:rPr>
                <w:b/>
                <w:color w:val="FF0000"/>
              </w:rPr>
              <w:t>1.80</w:t>
            </w:r>
          </w:p>
        </w:tc>
        <w:tc>
          <w:tcPr>
            <w:tcW w:w="990" w:type="dxa"/>
            <w:shd w:val="clear" w:color="auto" w:fill="DAEEF3" w:themeFill="accent5" w:themeFillTint="33"/>
            <w:vAlign w:val="center"/>
          </w:tcPr>
          <w:p w:rsidR="008578B7" w:rsidRPr="004A6AE3" w:rsidRDefault="008578B7" w:rsidP="008578B7">
            <w:pPr>
              <w:jc w:val="center"/>
              <w:rPr>
                <w:b/>
                <w:color w:val="FF0000"/>
              </w:rPr>
            </w:pPr>
            <w:r w:rsidRPr="004A6AE3">
              <w:rPr>
                <w:b/>
                <w:color w:val="FF0000"/>
              </w:rPr>
              <w:t>1.95</w:t>
            </w:r>
          </w:p>
        </w:tc>
      </w:tr>
      <w:tr w:rsidR="008578B7" w:rsidRPr="00DB17A5" w:rsidTr="008578B7">
        <w:tc>
          <w:tcPr>
            <w:tcW w:w="8640" w:type="dxa"/>
            <w:tcBorders>
              <w:bottom w:val="single" w:sz="4" w:space="0" w:color="auto"/>
            </w:tcBorders>
          </w:tcPr>
          <w:p w:rsidR="008578B7" w:rsidRPr="00DB17A5" w:rsidRDefault="008578B7" w:rsidP="008578B7">
            <w:pPr>
              <w:jc w:val="right"/>
              <w:rPr>
                <w:b/>
              </w:rPr>
            </w:pPr>
            <w:r w:rsidRPr="00DB17A5">
              <w:rPr>
                <w:b/>
              </w:rPr>
              <w:t>Weighted Average</w:t>
            </w:r>
          </w:p>
        </w:tc>
        <w:tc>
          <w:tcPr>
            <w:tcW w:w="1170" w:type="dxa"/>
            <w:tcBorders>
              <w:bottom w:val="single" w:sz="4" w:space="0" w:color="auto"/>
            </w:tcBorders>
            <w:vAlign w:val="center"/>
          </w:tcPr>
          <w:p w:rsidR="008578B7" w:rsidRPr="001168E6" w:rsidRDefault="008578B7" w:rsidP="008578B7">
            <w:pPr>
              <w:jc w:val="center"/>
              <w:rPr>
                <w:b/>
              </w:rPr>
            </w:pPr>
            <w:r w:rsidRPr="001168E6">
              <w:rPr>
                <w:b/>
                <w:color w:val="FF0000"/>
              </w:rPr>
              <w:t>2.50</w:t>
            </w:r>
          </w:p>
        </w:tc>
        <w:tc>
          <w:tcPr>
            <w:tcW w:w="1170" w:type="dxa"/>
            <w:tcBorders>
              <w:bottom w:val="single" w:sz="4" w:space="0" w:color="auto"/>
            </w:tcBorders>
            <w:vAlign w:val="center"/>
          </w:tcPr>
          <w:p w:rsidR="008578B7" w:rsidRPr="001168E6" w:rsidRDefault="008578B7" w:rsidP="008578B7">
            <w:pPr>
              <w:jc w:val="center"/>
              <w:rPr>
                <w:b/>
              </w:rPr>
            </w:pPr>
            <w:r w:rsidRPr="001168E6">
              <w:rPr>
                <w:b/>
                <w:color w:val="FF0000"/>
              </w:rPr>
              <w:t>2.40</w:t>
            </w:r>
          </w:p>
        </w:tc>
        <w:tc>
          <w:tcPr>
            <w:tcW w:w="990" w:type="dxa"/>
            <w:tcBorders>
              <w:bottom w:val="single" w:sz="4" w:space="0" w:color="auto"/>
            </w:tcBorders>
            <w:vAlign w:val="center"/>
          </w:tcPr>
          <w:p w:rsidR="008578B7" w:rsidRPr="0049782C" w:rsidRDefault="008578B7" w:rsidP="008578B7">
            <w:pPr>
              <w:jc w:val="center"/>
            </w:pPr>
            <w:r>
              <w:rPr>
                <w:b/>
                <w:color w:val="FF0000"/>
              </w:rPr>
              <w:t>2.24</w:t>
            </w:r>
          </w:p>
        </w:tc>
        <w:tc>
          <w:tcPr>
            <w:tcW w:w="990" w:type="dxa"/>
            <w:tcBorders>
              <w:bottom w:val="single" w:sz="4" w:space="0" w:color="auto"/>
            </w:tcBorders>
            <w:vAlign w:val="center"/>
          </w:tcPr>
          <w:p w:rsidR="008578B7" w:rsidRPr="004A6AE3" w:rsidRDefault="008578B7" w:rsidP="008578B7">
            <w:pPr>
              <w:jc w:val="center"/>
              <w:rPr>
                <w:b/>
              </w:rPr>
            </w:pPr>
            <w:r w:rsidRPr="004A6AE3">
              <w:rPr>
                <w:b/>
                <w:color w:val="FF0000"/>
              </w:rPr>
              <w:t>2.46</w:t>
            </w:r>
          </w:p>
        </w:tc>
      </w:tr>
    </w:tbl>
    <w:p w:rsidR="008578B7" w:rsidRDefault="008578B7" w:rsidP="008578B7">
      <w:pPr>
        <w:spacing w:after="0" w:line="240" w:lineRule="auto"/>
        <w:ind w:left="360"/>
        <w:rPr>
          <w:b/>
        </w:rPr>
      </w:pPr>
      <w:r>
        <w:rPr>
          <w:b/>
        </w:rPr>
        <w:t>Observations</w:t>
      </w:r>
    </w:p>
    <w:p w:rsidR="008578B7" w:rsidRDefault="008578B7" w:rsidP="004E13BD">
      <w:pPr>
        <w:pStyle w:val="ListParagraph"/>
        <w:numPr>
          <w:ilvl w:val="0"/>
          <w:numId w:val="26"/>
        </w:numPr>
        <w:spacing w:after="0" w:line="240" w:lineRule="auto"/>
        <w:ind w:left="720"/>
      </w:pPr>
      <w:r w:rsidRPr="00C83C27">
        <w:t>With the exc</w:t>
      </w:r>
      <w:r>
        <w:t>eption of Disaster Recovery, most</w:t>
      </w:r>
      <w:r w:rsidRPr="00C83C27">
        <w:t xml:space="preserve"> objectives were at or below 3.00</w:t>
      </w:r>
      <w:r>
        <w:t xml:space="preserve"> for all three groups</w:t>
      </w:r>
    </w:p>
    <w:p w:rsidR="008578B7" w:rsidRPr="00C83C27" w:rsidRDefault="008578B7" w:rsidP="004E13BD">
      <w:pPr>
        <w:pStyle w:val="ListParagraph"/>
        <w:numPr>
          <w:ilvl w:val="0"/>
          <w:numId w:val="26"/>
        </w:numPr>
        <w:spacing w:after="0" w:line="240" w:lineRule="auto"/>
        <w:ind w:left="720"/>
      </w:pPr>
      <w:r>
        <w:t>The ratings for the public procurement objectives were comparable for the Edmonton and Calgary Region with the possible exception of Transparency, where Calgary disagreed more – gap 0.44.</w:t>
      </w:r>
    </w:p>
    <w:p w:rsidR="008578B7" w:rsidRDefault="008578B7" w:rsidP="004E13BD">
      <w:pPr>
        <w:pStyle w:val="ListParagraph"/>
        <w:numPr>
          <w:ilvl w:val="0"/>
          <w:numId w:val="26"/>
        </w:numPr>
        <w:spacing w:after="0" w:line="240" w:lineRule="auto"/>
        <w:ind w:left="720"/>
      </w:pPr>
      <w:r>
        <w:t>Three ratings of Other were exceptional:</w:t>
      </w:r>
    </w:p>
    <w:p w:rsidR="008578B7" w:rsidRDefault="008578B7" w:rsidP="004E13BD">
      <w:pPr>
        <w:pStyle w:val="ListParagraph"/>
        <w:numPr>
          <w:ilvl w:val="1"/>
          <w:numId w:val="26"/>
        </w:numPr>
        <w:spacing w:after="0" w:line="240" w:lineRule="auto"/>
        <w:ind w:left="1440"/>
      </w:pPr>
      <w:r>
        <w:t>Other disagreed (1.40) with Economic Development while the Edmonton Region  was neutral (3.02) and Calgary Region (2.89)</w:t>
      </w:r>
    </w:p>
    <w:p w:rsidR="008578B7" w:rsidRDefault="008578B7" w:rsidP="004E13BD">
      <w:pPr>
        <w:pStyle w:val="ListParagraph"/>
        <w:numPr>
          <w:ilvl w:val="1"/>
          <w:numId w:val="26"/>
        </w:numPr>
        <w:spacing w:after="0" w:line="240" w:lineRule="auto"/>
        <w:ind w:left="1440"/>
      </w:pPr>
      <w:r>
        <w:t>Other disagreed (1.60) with Innovation more than both the Edmonton (2.67) and Calgary (2.50) Regions</w:t>
      </w:r>
    </w:p>
    <w:p w:rsidR="008578B7" w:rsidRDefault="008578B7" w:rsidP="004E13BD">
      <w:pPr>
        <w:pStyle w:val="ListParagraph"/>
        <w:numPr>
          <w:ilvl w:val="1"/>
          <w:numId w:val="26"/>
        </w:numPr>
        <w:spacing w:after="0" w:line="240" w:lineRule="auto"/>
        <w:ind w:left="1440"/>
      </w:pPr>
      <w:r>
        <w:t>Other agreed (3.20) with the Social Development objective while Calgary (2.44) and Edmonton (2.68) disagreed</w:t>
      </w:r>
    </w:p>
    <w:p w:rsidR="0088757E" w:rsidRDefault="0088757E" w:rsidP="0088757E">
      <w:pPr>
        <w:spacing w:after="0" w:line="240" w:lineRule="auto"/>
      </w:pPr>
    </w:p>
    <w:p w:rsidR="0088757E" w:rsidRDefault="0088757E" w:rsidP="0088757E">
      <w:pPr>
        <w:spacing w:after="0" w:line="240" w:lineRule="auto"/>
      </w:pPr>
    </w:p>
    <w:p w:rsidR="0088757E" w:rsidRDefault="0088757E" w:rsidP="0088757E">
      <w:pPr>
        <w:spacing w:after="0" w:line="240" w:lineRule="auto"/>
      </w:pPr>
    </w:p>
    <w:p w:rsidR="0088757E" w:rsidRDefault="0088757E" w:rsidP="0088757E">
      <w:pPr>
        <w:spacing w:after="0" w:line="240" w:lineRule="auto"/>
      </w:pPr>
    </w:p>
    <w:p w:rsidR="0088757E" w:rsidRDefault="0088757E" w:rsidP="0088757E">
      <w:pPr>
        <w:spacing w:after="0" w:line="240" w:lineRule="auto"/>
      </w:pPr>
    </w:p>
    <w:p w:rsidR="0088757E" w:rsidRDefault="0088757E" w:rsidP="0088757E">
      <w:pPr>
        <w:spacing w:after="0" w:line="240" w:lineRule="auto"/>
      </w:pPr>
    </w:p>
    <w:p w:rsidR="0088757E" w:rsidRDefault="0088757E" w:rsidP="0088757E">
      <w:pPr>
        <w:spacing w:after="0" w:line="240" w:lineRule="auto"/>
      </w:pPr>
    </w:p>
    <w:p w:rsidR="0088757E" w:rsidRDefault="0088757E" w:rsidP="0088757E">
      <w:pPr>
        <w:spacing w:after="0" w:line="240" w:lineRule="auto"/>
      </w:pPr>
    </w:p>
    <w:p w:rsidR="008578B7" w:rsidRDefault="008578B7" w:rsidP="008578B7">
      <w:pPr>
        <w:spacing w:after="0" w:line="240" w:lineRule="auto"/>
        <w:ind w:left="720"/>
        <w:rPr>
          <w:b/>
        </w:rPr>
      </w:pPr>
    </w:p>
    <w:p w:rsidR="008578B7" w:rsidRPr="00C91432" w:rsidRDefault="008578B7" w:rsidP="008578B7">
      <w:pPr>
        <w:spacing w:after="0" w:line="240" w:lineRule="auto"/>
        <w:ind w:left="360"/>
      </w:pPr>
      <w:r>
        <w:rPr>
          <w:b/>
        </w:rPr>
        <w:lastRenderedPageBreak/>
        <w:t xml:space="preserve">b) </w:t>
      </w:r>
      <w:r w:rsidRPr="00C91432">
        <w:rPr>
          <w:b/>
        </w:rPr>
        <w:t xml:space="preserve">INDUSTRY. </w:t>
      </w:r>
      <w:r>
        <w:rPr>
          <w:b/>
        </w:rPr>
        <w:t xml:space="preserve">Contractors regardless of what industry they are familiar </w:t>
      </w:r>
      <w:r w:rsidRPr="00C91432">
        <w:rPr>
          <w:b/>
        </w:rPr>
        <w:t xml:space="preserve">align </w:t>
      </w:r>
      <w:r>
        <w:rPr>
          <w:b/>
        </w:rPr>
        <w:t xml:space="preserve">in their agreement with support for the </w:t>
      </w:r>
      <w:r w:rsidRPr="00C91432">
        <w:rPr>
          <w:b/>
        </w:rPr>
        <w:t>Disaster Recovery</w:t>
      </w:r>
      <w:r>
        <w:rPr>
          <w:b/>
        </w:rPr>
        <w:t xml:space="preserve"> objective – with the exception of Finance and Construction, and </w:t>
      </w:r>
      <w:r w:rsidRPr="00C91432">
        <w:rPr>
          <w:b/>
        </w:rPr>
        <w:t xml:space="preserve">disagreement with </w:t>
      </w:r>
      <w:r>
        <w:rPr>
          <w:b/>
        </w:rPr>
        <w:t xml:space="preserve">most of the other </w:t>
      </w:r>
      <w:r w:rsidRPr="00C91432">
        <w:rPr>
          <w:b/>
        </w:rPr>
        <w:t xml:space="preserve">stated </w:t>
      </w:r>
      <w:r>
        <w:rPr>
          <w:b/>
        </w:rPr>
        <w:t xml:space="preserve">public procurement </w:t>
      </w:r>
      <w:r w:rsidRPr="00C91432">
        <w:rPr>
          <w:b/>
        </w:rPr>
        <w:t>objectives</w:t>
      </w:r>
      <w:r>
        <w:rPr>
          <w:b/>
        </w:rPr>
        <w:t xml:space="preserve"> particularly Value for Money</w:t>
      </w:r>
    </w:p>
    <w:p w:rsidR="008578B7" w:rsidRDefault="008578B7" w:rsidP="008578B7">
      <w:pPr>
        <w:pStyle w:val="ListParagraph"/>
        <w:spacing w:after="0" w:line="240" w:lineRule="auto"/>
        <w:rPr>
          <w:b/>
        </w:rPr>
      </w:pPr>
    </w:p>
    <w:tbl>
      <w:tblPr>
        <w:tblStyle w:val="TableGrid"/>
        <w:tblW w:w="10818" w:type="dxa"/>
        <w:tblInd w:w="720" w:type="dxa"/>
        <w:tblLayout w:type="fixed"/>
        <w:tblLook w:val="04A0" w:firstRow="1" w:lastRow="0" w:firstColumn="1" w:lastColumn="0" w:noHBand="0" w:noVBand="1"/>
      </w:tblPr>
      <w:tblGrid>
        <w:gridCol w:w="3528"/>
        <w:gridCol w:w="540"/>
        <w:gridCol w:w="630"/>
        <w:gridCol w:w="630"/>
        <w:gridCol w:w="630"/>
        <w:gridCol w:w="630"/>
        <w:gridCol w:w="630"/>
        <w:gridCol w:w="630"/>
        <w:gridCol w:w="630"/>
        <w:gridCol w:w="630"/>
        <w:gridCol w:w="630"/>
        <w:gridCol w:w="1080"/>
      </w:tblGrid>
      <w:tr w:rsidR="008578B7" w:rsidRPr="0077536E" w:rsidTr="008578B7">
        <w:trPr>
          <w:trHeight w:val="324"/>
        </w:trPr>
        <w:tc>
          <w:tcPr>
            <w:tcW w:w="3528" w:type="dxa"/>
            <w:vMerge w:val="restart"/>
            <w:tcBorders>
              <w:right w:val="single" w:sz="4" w:space="0" w:color="auto"/>
            </w:tcBorders>
            <w:vAlign w:val="center"/>
          </w:tcPr>
          <w:p w:rsidR="008578B7" w:rsidRPr="00960483" w:rsidRDefault="008578B7" w:rsidP="008578B7">
            <w:pPr>
              <w:rPr>
                <w:b/>
                <w:sz w:val="28"/>
                <w:szCs w:val="28"/>
              </w:rPr>
            </w:pPr>
            <w:r w:rsidRPr="00960483">
              <w:rPr>
                <w:b/>
                <w:sz w:val="28"/>
                <w:szCs w:val="28"/>
              </w:rPr>
              <w:t>INDUSTRY</w:t>
            </w:r>
          </w:p>
        </w:tc>
        <w:tc>
          <w:tcPr>
            <w:tcW w:w="540" w:type="dxa"/>
            <w:tcBorders>
              <w:top w:val="nil"/>
              <w:left w:val="single" w:sz="4" w:space="0" w:color="auto"/>
              <w:bottom w:val="nil"/>
              <w:right w:val="single" w:sz="4" w:space="0" w:color="auto"/>
            </w:tcBorders>
            <w:vAlign w:val="center"/>
          </w:tcPr>
          <w:p w:rsidR="008578B7" w:rsidRPr="0077536E" w:rsidRDefault="008578B7" w:rsidP="008578B7">
            <w:pPr>
              <w:jc w:val="center"/>
            </w:pPr>
          </w:p>
        </w:tc>
        <w:tc>
          <w:tcPr>
            <w:tcW w:w="5670" w:type="dxa"/>
            <w:gridSpan w:val="9"/>
            <w:tcBorders>
              <w:left w:val="single" w:sz="4" w:space="0" w:color="auto"/>
              <w:right w:val="single" w:sz="4" w:space="0" w:color="auto"/>
            </w:tcBorders>
            <w:shd w:val="clear" w:color="auto" w:fill="auto"/>
            <w:vAlign w:val="center"/>
          </w:tcPr>
          <w:p w:rsidR="008578B7" w:rsidRDefault="008578B7" w:rsidP="008578B7">
            <w:pPr>
              <w:jc w:val="center"/>
              <w:rPr>
                <w:b/>
              </w:rPr>
            </w:pPr>
            <w:r>
              <w:rPr>
                <w:b/>
              </w:rPr>
              <w:t>Public Procurement Objectives</w:t>
            </w:r>
          </w:p>
          <w:p w:rsidR="008578B7" w:rsidRPr="006E0E44" w:rsidRDefault="008578B7" w:rsidP="008578B7">
            <w:pPr>
              <w:jc w:val="center"/>
              <w:rPr>
                <w:sz w:val="20"/>
                <w:szCs w:val="20"/>
              </w:rPr>
            </w:pPr>
            <w:r w:rsidRPr="006E0E44">
              <w:rPr>
                <w:sz w:val="20"/>
                <w:szCs w:val="20"/>
              </w:rPr>
              <w:t>Listed as per the previous table</w:t>
            </w:r>
            <w:r>
              <w:rPr>
                <w:sz w:val="20"/>
                <w:szCs w:val="20"/>
              </w:rPr>
              <w:t xml:space="preserve"> above</w:t>
            </w:r>
          </w:p>
        </w:tc>
        <w:tc>
          <w:tcPr>
            <w:tcW w:w="1080" w:type="dxa"/>
            <w:tcBorders>
              <w:top w:val="nil"/>
              <w:left w:val="single" w:sz="4" w:space="0" w:color="auto"/>
              <w:bottom w:val="nil"/>
              <w:right w:val="nil"/>
            </w:tcBorders>
            <w:vAlign w:val="center"/>
          </w:tcPr>
          <w:p w:rsidR="008578B7" w:rsidRPr="0077536E" w:rsidRDefault="008578B7" w:rsidP="008578B7">
            <w:pPr>
              <w:jc w:val="center"/>
              <w:rPr>
                <w:sz w:val="18"/>
                <w:szCs w:val="18"/>
              </w:rPr>
            </w:pPr>
          </w:p>
        </w:tc>
      </w:tr>
      <w:tr w:rsidR="008578B7" w:rsidRPr="0077536E" w:rsidTr="008578B7">
        <w:trPr>
          <w:trHeight w:val="324"/>
        </w:trPr>
        <w:tc>
          <w:tcPr>
            <w:tcW w:w="3528" w:type="dxa"/>
            <w:vMerge/>
            <w:tcBorders>
              <w:right w:val="single" w:sz="4" w:space="0" w:color="auto"/>
            </w:tcBorders>
            <w:vAlign w:val="center"/>
          </w:tcPr>
          <w:p w:rsidR="008578B7" w:rsidRPr="0077536E" w:rsidRDefault="008578B7" w:rsidP="008578B7"/>
        </w:tc>
        <w:tc>
          <w:tcPr>
            <w:tcW w:w="540" w:type="dxa"/>
            <w:tcBorders>
              <w:top w:val="nil"/>
              <w:left w:val="single" w:sz="4" w:space="0" w:color="auto"/>
              <w:bottom w:val="single" w:sz="4" w:space="0" w:color="auto"/>
              <w:right w:val="single" w:sz="4" w:space="0" w:color="auto"/>
            </w:tcBorders>
            <w:vAlign w:val="center"/>
          </w:tcPr>
          <w:p w:rsidR="008578B7" w:rsidRPr="0077536E" w:rsidRDefault="008578B7" w:rsidP="008578B7">
            <w:pPr>
              <w:jc w:val="center"/>
            </w:pPr>
          </w:p>
        </w:tc>
        <w:tc>
          <w:tcPr>
            <w:tcW w:w="5670" w:type="dxa"/>
            <w:gridSpan w:val="9"/>
            <w:tcBorders>
              <w:left w:val="single" w:sz="4" w:space="0" w:color="auto"/>
              <w:right w:val="single" w:sz="4" w:space="0" w:color="auto"/>
            </w:tcBorders>
            <w:shd w:val="clear" w:color="auto" w:fill="auto"/>
            <w:vAlign w:val="center"/>
          </w:tcPr>
          <w:p w:rsidR="008578B7" w:rsidRPr="00960483" w:rsidRDefault="008578B7" w:rsidP="008578B7">
            <w:pPr>
              <w:jc w:val="center"/>
            </w:pPr>
            <w:r w:rsidRPr="00960483">
              <w:t>Rating on a scale of 5 – Agree to 3 – Neither, to 1 - Disagree</w:t>
            </w:r>
          </w:p>
        </w:tc>
        <w:tc>
          <w:tcPr>
            <w:tcW w:w="1080" w:type="dxa"/>
            <w:tcBorders>
              <w:top w:val="nil"/>
              <w:left w:val="single" w:sz="4" w:space="0" w:color="auto"/>
              <w:bottom w:val="single" w:sz="4" w:space="0" w:color="auto"/>
              <w:right w:val="nil"/>
            </w:tcBorders>
            <w:vAlign w:val="center"/>
          </w:tcPr>
          <w:p w:rsidR="008578B7" w:rsidRPr="0077536E" w:rsidRDefault="008578B7" w:rsidP="008578B7">
            <w:pPr>
              <w:jc w:val="center"/>
              <w:rPr>
                <w:sz w:val="18"/>
                <w:szCs w:val="18"/>
              </w:rPr>
            </w:pPr>
          </w:p>
        </w:tc>
      </w:tr>
      <w:tr w:rsidR="008578B7" w:rsidRPr="0077536E" w:rsidTr="008578B7">
        <w:trPr>
          <w:trHeight w:val="324"/>
        </w:trPr>
        <w:tc>
          <w:tcPr>
            <w:tcW w:w="3528" w:type="dxa"/>
            <w:vMerge/>
            <w:vAlign w:val="center"/>
          </w:tcPr>
          <w:p w:rsidR="008578B7" w:rsidRPr="0077536E" w:rsidRDefault="008578B7" w:rsidP="008578B7"/>
        </w:tc>
        <w:tc>
          <w:tcPr>
            <w:tcW w:w="540" w:type="dxa"/>
            <w:tcBorders>
              <w:top w:val="single" w:sz="4" w:space="0" w:color="auto"/>
            </w:tcBorders>
            <w:vAlign w:val="center"/>
          </w:tcPr>
          <w:p w:rsidR="008578B7" w:rsidRPr="0077536E" w:rsidRDefault="008578B7" w:rsidP="008578B7">
            <w:pPr>
              <w:jc w:val="center"/>
            </w:pPr>
            <w:r w:rsidRPr="0077536E">
              <w:t>N</w:t>
            </w:r>
          </w:p>
        </w:tc>
        <w:tc>
          <w:tcPr>
            <w:tcW w:w="630" w:type="dxa"/>
            <w:shd w:val="clear" w:color="auto" w:fill="auto"/>
            <w:vAlign w:val="center"/>
          </w:tcPr>
          <w:p w:rsidR="008578B7" w:rsidRPr="0077536E" w:rsidRDefault="008578B7" w:rsidP="008578B7">
            <w:pPr>
              <w:jc w:val="center"/>
            </w:pPr>
            <w:r w:rsidRPr="0077536E">
              <w:t>1</w:t>
            </w:r>
          </w:p>
        </w:tc>
        <w:tc>
          <w:tcPr>
            <w:tcW w:w="630" w:type="dxa"/>
            <w:shd w:val="clear" w:color="auto" w:fill="auto"/>
            <w:vAlign w:val="center"/>
          </w:tcPr>
          <w:p w:rsidR="008578B7" w:rsidRPr="0077536E" w:rsidRDefault="008578B7" w:rsidP="008578B7">
            <w:pPr>
              <w:jc w:val="center"/>
            </w:pPr>
            <w:r w:rsidRPr="0077536E">
              <w:t>2</w:t>
            </w:r>
          </w:p>
        </w:tc>
        <w:tc>
          <w:tcPr>
            <w:tcW w:w="630" w:type="dxa"/>
            <w:shd w:val="clear" w:color="auto" w:fill="auto"/>
            <w:vAlign w:val="center"/>
          </w:tcPr>
          <w:p w:rsidR="008578B7" w:rsidRPr="0077536E" w:rsidRDefault="008578B7" w:rsidP="008578B7">
            <w:pPr>
              <w:jc w:val="center"/>
            </w:pPr>
            <w:r w:rsidRPr="0077536E">
              <w:t>3</w:t>
            </w:r>
          </w:p>
        </w:tc>
        <w:tc>
          <w:tcPr>
            <w:tcW w:w="630" w:type="dxa"/>
            <w:shd w:val="clear" w:color="auto" w:fill="auto"/>
            <w:vAlign w:val="center"/>
          </w:tcPr>
          <w:p w:rsidR="008578B7" w:rsidRPr="0077536E" w:rsidRDefault="008578B7" w:rsidP="008578B7">
            <w:pPr>
              <w:jc w:val="center"/>
            </w:pPr>
            <w:r w:rsidRPr="0077536E">
              <w:t>4</w:t>
            </w:r>
          </w:p>
        </w:tc>
        <w:tc>
          <w:tcPr>
            <w:tcW w:w="630" w:type="dxa"/>
            <w:shd w:val="clear" w:color="auto" w:fill="auto"/>
            <w:vAlign w:val="center"/>
          </w:tcPr>
          <w:p w:rsidR="008578B7" w:rsidRPr="0077536E" w:rsidRDefault="008578B7" w:rsidP="008578B7">
            <w:pPr>
              <w:jc w:val="center"/>
            </w:pPr>
            <w:r w:rsidRPr="0077536E">
              <w:t>5</w:t>
            </w:r>
          </w:p>
        </w:tc>
        <w:tc>
          <w:tcPr>
            <w:tcW w:w="630" w:type="dxa"/>
            <w:shd w:val="clear" w:color="auto" w:fill="DAEEF3" w:themeFill="accent5" w:themeFillTint="33"/>
            <w:vAlign w:val="center"/>
          </w:tcPr>
          <w:p w:rsidR="008578B7" w:rsidRPr="0077536E" w:rsidRDefault="008578B7" w:rsidP="008578B7">
            <w:pPr>
              <w:jc w:val="center"/>
            </w:pPr>
            <w:r w:rsidRPr="0077536E">
              <w:t>6</w:t>
            </w:r>
          </w:p>
        </w:tc>
        <w:tc>
          <w:tcPr>
            <w:tcW w:w="630" w:type="dxa"/>
            <w:shd w:val="clear" w:color="auto" w:fill="DAEEF3" w:themeFill="accent5" w:themeFillTint="33"/>
            <w:vAlign w:val="center"/>
          </w:tcPr>
          <w:p w:rsidR="008578B7" w:rsidRPr="0077536E" w:rsidRDefault="008578B7" w:rsidP="008578B7">
            <w:pPr>
              <w:jc w:val="center"/>
            </w:pPr>
            <w:r w:rsidRPr="0077536E">
              <w:t>7</w:t>
            </w:r>
          </w:p>
        </w:tc>
        <w:tc>
          <w:tcPr>
            <w:tcW w:w="630" w:type="dxa"/>
            <w:shd w:val="clear" w:color="auto" w:fill="auto"/>
            <w:vAlign w:val="center"/>
          </w:tcPr>
          <w:p w:rsidR="008578B7" w:rsidRPr="0077536E" w:rsidRDefault="008578B7" w:rsidP="008578B7">
            <w:pPr>
              <w:jc w:val="center"/>
            </w:pPr>
            <w:r w:rsidRPr="0077536E">
              <w:t>8</w:t>
            </w:r>
          </w:p>
        </w:tc>
        <w:tc>
          <w:tcPr>
            <w:tcW w:w="630" w:type="dxa"/>
            <w:shd w:val="clear" w:color="auto" w:fill="DAEEF3" w:themeFill="accent5" w:themeFillTint="33"/>
            <w:vAlign w:val="center"/>
          </w:tcPr>
          <w:p w:rsidR="008578B7" w:rsidRPr="0077536E" w:rsidRDefault="008578B7" w:rsidP="008578B7">
            <w:pPr>
              <w:jc w:val="center"/>
            </w:pPr>
            <w:r w:rsidRPr="0077536E">
              <w:t>9</w:t>
            </w:r>
          </w:p>
        </w:tc>
        <w:tc>
          <w:tcPr>
            <w:tcW w:w="1080" w:type="dxa"/>
            <w:tcBorders>
              <w:top w:val="single" w:sz="4" w:space="0" w:color="auto"/>
            </w:tcBorders>
            <w:shd w:val="clear" w:color="auto" w:fill="auto"/>
            <w:vAlign w:val="center"/>
          </w:tcPr>
          <w:p w:rsidR="008578B7" w:rsidRPr="0077536E" w:rsidRDefault="008578B7" w:rsidP="008578B7">
            <w:pPr>
              <w:jc w:val="center"/>
              <w:rPr>
                <w:sz w:val="18"/>
                <w:szCs w:val="18"/>
              </w:rPr>
            </w:pPr>
            <w:r w:rsidRPr="0077536E">
              <w:rPr>
                <w:sz w:val="18"/>
                <w:szCs w:val="18"/>
              </w:rPr>
              <w:t>Weighted</w:t>
            </w:r>
          </w:p>
          <w:p w:rsidR="008578B7" w:rsidRPr="0077536E" w:rsidRDefault="008578B7" w:rsidP="008578B7">
            <w:pPr>
              <w:jc w:val="center"/>
            </w:pPr>
            <w:r w:rsidRPr="0077536E">
              <w:rPr>
                <w:sz w:val="18"/>
                <w:szCs w:val="18"/>
              </w:rPr>
              <w:t>Average</w:t>
            </w:r>
          </w:p>
        </w:tc>
      </w:tr>
      <w:tr w:rsidR="008578B7" w:rsidRPr="0077536E" w:rsidTr="008578B7">
        <w:trPr>
          <w:trHeight w:val="324"/>
        </w:trPr>
        <w:tc>
          <w:tcPr>
            <w:tcW w:w="3528" w:type="dxa"/>
            <w:vAlign w:val="center"/>
          </w:tcPr>
          <w:p w:rsidR="008578B7" w:rsidRPr="0077536E" w:rsidRDefault="008578B7" w:rsidP="008578B7">
            <w:r w:rsidRPr="0077536E">
              <w:t>Agriculture &amp; Food Processing</w:t>
            </w:r>
          </w:p>
        </w:tc>
        <w:tc>
          <w:tcPr>
            <w:tcW w:w="540" w:type="dxa"/>
            <w:vAlign w:val="center"/>
          </w:tcPr>
          <w:p w:rsidR="008578B7" w:rsidRPr="0077536E" w:rsidRDefault="008578B7" w:rsidP="008578B7">
            <w:pPr>
              <w:jc w:val="center"/>
            </w:pPr>
            <w:r w:rsidRPr="0077536E">
              <w:t>5</w:t>
            </w:r>
          </w:p>
        </w:tc>
        <w:tc>
          <w:tcPr>
            <w:tcW w:w="630" w:type="dxa"/>
            <w:shd w:val="clear" w:color="auto" w:fill="auto"/>
            <w:vAlign w:val="center"/>
          </w:tcPr>
          <w:p w:rsidR="008578B7" w:rsidRPr="0077536E" w:rsidRDefault="008578B7" w:rsidP="008578B7">
            <w:r>
              <w:t>3.60</w:t>
            </w:r>
          </w:p>
        </w:tc>
        <w:tc>
          <w:tcPr>
            <w:tcW w:w="630" w:type="dxa"/>
            <w:shd w:val="clear" w:color="auto" w:fill="auto"/>
            <w:vAlign w:val="center"/>
          </w:tcPr>
          <w:p w:rsidR="008578B7" w:rsidRPr="0077536E" w:rsidRDefault="008578B7" w:rsidP="008578B7">
            <w:r>
              <w:t>3.40</w:t>
            </w:r>
          </w:p>
        </w:tc>
        <w:tc>
          <w:tcPr>
            <w:tcW w:w="630" w:type="dxa"/>
            <w:shd w:val="clear" w:color="auto" w:fill="auto"/>
            <w:vAlign w:val="center"/>
          </w:tcPr>
          <w:p w:rsidR="008578B7" w:rsidRPr="00655DBB" w:rsidRDefault="008578B7" w:rsidP="008578B7">
            <w:pPr>
              <w:rPr>
                <w:color w:val="FF0000"/>
              </w:rPr>
            </w:pPr>
            <w:r w:rsidRPr="00655DBB">
              <w:t>3.20</w:t>
            </w:r>
          </w:p>
        </w:tc>
        <w:tc>
          <w:tcPr>
            <w:tcW w:w="630" w:type="dxa"/>
            <w:shd w:val="clear" w:color="auto" w:fill="auto"/>
            <w:vAlign w:val="center"/>
          </w:tcPr>
          <w:p w:rsidR="008578B7" w:rsidRPr="00505742" w:rsidRDefault="008578B7" w:rsidP="008578B7">
            <w:pPr>
              <w:rPr>
                <w:b/>
                <w:color w:val="FF0000"/>
              </w:rPr>
            </w:pPr>
            <w:r>
              <w:rPr>
                <w:b/>
                <w:color w:val="FF0000"/>
              </w:rPr>
              <w:t>2.60</w:t>
            </w:r>
          </w:p>
        </w:tc>
        <w:tc>
          <w:tcPr>
            <w:tcW w:w="630" w:type="dxa"/>
            <w:shd w:val="clear" w:color="auto" w:fill="auto"/>
            <w:vAlign w:val="center"/>
          </w:tcPr>
          <w:p w:rsidR="008578B7" w:rsidRPr="0077536E" w:rsidRDefault="008578B7" w:rsidP="008578B7">
            <w:r>
              <w:t>3.80</w:t>
            </w:r>
          </w:p>
        </w:tc>
        <w:tc>
          <w:tcPr>
            <w:tcW w:w="630" w:type="dxa"/>
            <w:shd w:val="clear" w:color="auto" w:fill="DAEEF3" w:themeFill="accent5" w:themeFillTint="33"/>
            <w:vAlign w:val="center"/>
          </w:tcPr>
          <w:p w:rsidR="008578B7" w:rsidRPr="00505742" w:rsidRDefault="008578B7" w:rsidP="008578B7">
            <w:pPr>
              <w:rPr>
                <w:b/>
                <w:color w:val="FF0000"/>
              </w:rPr>
            </w:pPr>
            <w:r>
              <w:rPr>
                <w:b/>
                <w:color w:val="FF0000"/>
              </w:rPr>
              <w:t>2.40</w:t>
            </w:r>
          </w:p>
        </w:tc>
        <w:tc>
          <w:tcPr>
            <w:tcW w:w="630" w:type="dxa"/>
            <w:shd w:val="clear" w:color="auto" w:fill="DAEEF3" w:themeFill="accent5" w:themeFillTint="33"/>
            <w:vAlign w:val="center"/>
          </w:tcPr>
          <w:p w:rsidR="008578B7" w:rsidRPr="00505742" w:rsidRDefault="008578B7" w:rsidP="008578B7">
            <w:pPr>
              <w:rPr>
                <w:b/>
                <w:color w:val="FF0000"/>
              </w:rPr>
            </w:pPr>
            <w:r>
              <w:rPr>
                <w:b/>
                <w:color w:val="FF0000"/>
              </w:rPr>
              <w:t>2.20</w:t>
            </w:r>
          </w:p>
        </w:tc>
        <w:tc>
          <w:tcPr>
            <w:tcW w:w="630" w:type="dxa"/>
            <w:shd w:val="clear" w:color="auto" w:fill="auto"/>
            <w:vAlign w:val="center"/>
          </w:tcPr>
          <w:p w:rsidR="008578B7" w:rsidRPr="00505742" w:rsidRDefault="008578B7" w:rsidP="008578B7">
            <w:pPr>
              <w:rPr>
                <w:b/>
                <w:color w:val="FF0000"/>
              </w:rPr>
            </w:pPr>
            <w:r>
              <w:rPr>
                <w:b/>
                <w:color w:val="FF0000"/>
              </w:rPr>
              <w:t>2.40</w:t>
            </w:r>
          </w:p>
        </w:tc>
        <w:tc>
          <w:tcPr>
            <w:tcW w:w="630" w:type="dxa"/>
            <w:shd w:val="clear" w:color="auto" w:fill="DAEEF3" w:themeFill="accent5" w:themeFillTint="33"/>
            <w:vAlign w:val="center"/>
          </w:tcPr>
          <w:p w:rsidR="008578B7" w:rsidRPr="00505742" w:rsidRDefault="008578B7" w:rsidP="008578B7">
            <w:pPr>
              <w:rPr>
                <w:b/>
                <w:color w:val="FF0000"/>
              </w:rPr>
            </w:pPr>
            <w:r>
              <w:rPr>
                <w:b/>
                <w:color w:val="FF0000"/>
              </w:rPr>
              <w:t>2.40</w:t>
            </w:r>
          </w:p>
        </w:tc>
        <w:tc>
          <w:tcPr>
            <w:tcW w:w="1080" w:type="dxa"/>
            <w:shd w:val="clear" w:color="auto" w:fill="auto"/>
            <w:vAlign w:val="center"/>
          </w:tcPr>
          <w:p w:rsidR="008578B7" w:rsidRPr="00655DBB" w:rsidRDefault="008578B7" w:rsidP="008578B7">
            <w:pPr>
              <w:jc w:val="center"/>
              <w:rPr>
                <w:b/>
              </w:rPr>
            </w:pPr>
            <w:r w:rsidRPr="00655DBB">
              <w:rPr>
                <w:b/>
                <w:color w:val="FF0000"/>
              </w:rPr>
              <w:t>2.89</w:t>
            </w:r>
          </w:p>
        </w:tc>
      </w:tr>
      <w:tr w:rsidR="008578B7" w:rsidRPr="0077536E" w:rsidTr="008578B7">
        <w:trPr>
          <w:trHeight w:val="324"/>
        </w:trPr>
        <w:tc>
          <w:tcPr>
            <w:tcW w:w="3528" w:type="dxa"/>
            <w:vAlign w:val="center"/>
          </w:tcPr>
          <w:p w:rsidR="008578B7" w:rsidRPr="0077536E" w:rsidRDefault="008578B7" w:rsidP="008578B7">
            <w:r w:rsidRPr="0077536E">
              <w:t>Communications &amp; Marketing</w:t>
            </w:r>
          </w:p>
        </w:tc>
        <w:tc>
          <w:tcPr>
            <w:tcW w:w="540" w:type="dxa"/>
            <w:vAlign w:val="center"/>
          </w:tcPr>
          <w:p w:rsidR="008578B7" w:rsidRPr="0077536E" w:rsidRDefault="008578B7" w:rsidP="008578B7">
            <w:pPr>
              <w:jc w:val="center"/>
            </w:pPr>
            <w:r>
              <w:t>9</w:t>
            </w:r>
          </w:p>
        </w:tc>
        <w:tc>
          <w:tcPr>
            <w:tcW w:w="630" w:type="dxa"/>
            <w:shd w:val="clear" w:color="auto" w:fill="auto"/>
            <w:vAlign w:val="center"/>
          </w:tcPr>
          <w:p w:rsidR="008578B7" w:rsidRPr="00655DBB" w:rsidRDefault="008578B7" w:rsidP="008578B7">
            <w:pPr>
              <w:rPr>
                <w:b/>
              </w:rPr>
            </w:pPr>
            <w:r w:rsidRPr="00655DBB">
              <w:rPr>
                <w:b/>
                <w:color w:val="FF0000"/>
              </w:rPr>
              <w:t>2.78</w:t>
            </w:r>
          </w:p>
        </w:tc>
        <w:tc>
          <w:tcPr>
            <w:tcW w:w="630" w:type="dxa"/>
            <w:shd w:val="clear" w:color="auto" w:fill="auto"/>
            <w:vAlign w:val="center"/>
          </w:tcPr>
          <w:p w:rsidR="008578B7" w:rsidRPr="00655DBB" w:rsidRDefault="008578B7" w:rsidP="008578B7">
            <w:r w:rsidRPr="00655DBB">
              <w:t>3.22</w:t>
            </w:r>
          </w:p>
        </w:tc>
        <w:tc>
          <w:tcPr>
            <w:tcW w:w="630" w:type="dxa"/>
            <w:shd w:val="clear" w:color="auto" w:fill="auto"/>
            <w:vAlign w:val="center"/>
          </w:tcPr>
          <w:p w:rsidR="008578B7" w:rsidRPr="00655DBB" w:rsidRDefault="008578B7" w:rsidP="008578B7">
            <w:r w:rsidRPr="00655DBB">
              <w:t>3.00</w:t>
            </w:r>
          </w:p>
        </w:tc>
        <w:tc>
          <w:tcPr>
            <w:tcW w:w="630" w:type="dxa"/>
            <w:shd w:val="clear" w:color="auto" w:fill="auto"/>
            <w:vAlign w:val="center"/>
          </w:tcPr>
          <w:p w:rsidR="008578B7" w:rsidRPr="00B07FD0" w:rsidRDefault="008578B7" w:rsidP="008578B7">
            <w:pPr>
              <w:rPr>
                <w:b/>
                <w:color w:val="FF0000"/>
              </w:rPr>
            </w:pPr>
            <w:r>
              <w:rPr>
                <w:b/>
                <w:color w:val="FF0000"/>
              </w:rPr>
              <w:t>2.33</w:t>
            </w:r>
          </w:p>
        </w:tc>
        <w:tc>
          <w:tcPr>
            <w:tcW w:w="630" w:type="dxa"/>
            <w:shd w:val="clear" w:color="auto" w:fill="auto"/>
            <w:vAlign w:val="center"/>
          </w:tcPr>
          <w:p w:rsidR="008578B7" w:rsidRPr="00B07FD0" w:rsidRDefault="008578B7" w:rsidP="008578B7">
            <w:pPr>
              <w:rPr>
                <w:b/>
                <w:color w:val="FF0000"/>
              </w:rPr>
            </w:pPr>
            <w:r>
              <w:rPr>
                <w:b/>
                <w:color w:val="FF0000"/>
              </w:rPr>
              <w:t>2.75</w:t>
            </w:r>
          </w:p>
        </w:tc>
        <w:tc>
          <w:tcPr>
            <w:tcW w:w="630" w:type="dxa"/>
            <w:shd w:val="clear" w:color="auto" w:fill="DAEEF3" w:themeFill="accent5" w:themeFillTint="33"/>
            <w:vAlign w:val="center"/>
          </w:tcPr>
          <w:p w:rsidR="008578B7" w:rsidRPr="00B07FD0" w:rsidRDefault="008578B7" w:rsidP="008578B7">
            <w:pPr>
              <w:rPr>
                <w:b/>
                <w:color w:val="FF0000"/>
              </w:rPr>
            </w:pPr>
            <w:r>
              <w:rPr>
                <w:b/>
                <w:color w:val="FF0000"/>
              </w:rPr>
              <w:t>1.44</w:t>
            </w:r>
          </w:p>
        </w:tc>
        <w:tc>
          <w:tcPr>
            <w:tcW w:w="630" w:type="dxa"/>
            <w:shd w:val="clear" w:color="auto" w:fill="DAEEF3" w:themeFill="accent5" w:themeFillTint="33"/>
            <w:vAlign w:val="center"/>
          </w:tcPr>
          <w:p w:rsidR="008578B7" w:rsidRPr="00655DBB" w:rsidRDefault="008578B7" w:rsidP="008578B7">
            <w:pPr>
              <w:rPr>
                <w:b/>
                <w:color w:val="FF0000"/>
              </w:rPr>
            </w:pPr>
            <w:r w:rsidRPr="00655DBB">
              <w:rPr>
                <w:b/>
                <w:color w:val="FF0000"/>
              </w:rPr>
              <w:t>1.89</w:t>
            </w:r>
          </w:p>
        </w:tc>
        <w:tc>
          <w:tcPr>
            <w:tcW w:w="630" w:type="dxa"/>
            <w:shd w:val="clear" w:color="auto" w:fill="auto"/>
            <w:vAlign w:val="center"/>
          </w:tcPr>
          <w:p w:rsidR="008578B7" w:rsidRPr="00B07FD0" w:rsidRDefault="008578B7" w:rsidP="008578B7">
            <w:pPr>
              <w:rPr>
                <w:b/>
                <w:color w:val="FF0000"/>
              </w:rPr>
            </w:pPr>
            <w:r>
              <w:rPr>
                <w:b/>
                <w:color w:val="FF0000"/>
              </w:rPr>
              <w:t>1.78</w:t>
            </w:r>
          </w:p>
        </w:tc>
        <w:tc>
          <w:tcPr>
            <w:tcW w:w="630" w:type="dxa"/>
            <w:shd w:val="clear" w:color="auto" w:fill="DAEEF3" w:themeFill="accent5" w:themeFillTint="33"/>
            <w:vAlign w:val="center"/>
          </w:tcPr>
          <w:p w:rsidR="008578B7" w:rsidRPr="00B07FD0" w:rsidRDefault="008578B7" w:rsidP="008578B7">
            <w:pPr>
              <w:rPr>
                <w:b/>
                <w:color w:val="FF0000"/>
              </w:rPr>
            </w:pPr>
            <w:r>
              <w:rPr>
                <w:b/>
                <w:color w:val="FF0000"/>
              </w:rPr>
              <w:t>2.11</w:t>
            </w:r>
          </w:p>
        </w:tc>
        <w:tc>
          <w:tcPr>
            <w:tcW w:w="1080" w:type="dxa"/>
            <w:shd w:val="clear" w:color="auto" w:fill="auto"/>
            <w:vAlign w:val="center"/>
          </w:tcPr>
          <w:p w:rsidR="008578B7" w:rsidRPr="00B07FD0" w:rsidRDefault="008578B7" w:rsidP="008578B7">
            <w:pPr>
              <w:jc w:val="center"/>
              <w:rPr>
                <w:b/>
                <w:color w:val="FF0000"/>
              </w:rPr>
            </w:pPr>
            <w:r>
              <w:rPr>
                <w:b/>
                <w:color w:val="FF0000"/>
              </w:rPr>
              <w:t>2.36</w:t>
            </w:r>
          </w:p>
        </w:tc>
      </w:tr>
      <w:tr w:rsidR="008578B7" w:rsidRPr="0077536E" w:rsidTr="008578B7">
        <w:trPr>
          <w:trHeight w:val="309"/>
        </w:trPr>
        <w:tc>
          <w:tcPr>
            <w:tcW w:w="3528" w:type="dxa"/>
            <w:vAlign w:val="center"/>
          </w:tcPr>
          <w:p w:rsidR="008578B7" w:rsidRPr="0077536E" w:rsidRDefault="008578B7" w:rsidP="008578B7">
            <w:r w:rsidRPr="0077536E">
              <w:t>Construction &amp; Real Estate</w:t>
            </w:r>
          </w:p>
        </w:tc>
        <w:tc>
          <w:tcPr>
            <w:tcW w:w="540" w:type="dxa"/>
            <w:vAlign w:val="center"/>
          </w:tcPr>
          <w:p w:rsidR="008578B7" w:rsidRPr="0077536E" w:rsidRDefault="008578B7" w:rsidP="008578B7">
            <w:pPr>
              <w:jc w:val="center"/>
            </w:pPr>
            <w:r w:rsidRPr="0077536E">
              <w:t>1</w:t>
            </w:r>
            <w:r>
              <w:t>7</w:t>
            </w:r>
          </w:p>
        </w:tc>
        <w:tc>
          <w:tcPr>
            <w:tcW w:w="630" w:type="dxa"/>
            <w:shd w:val="clear" w:color="auto" w:fill="auto"/>
            <w:vAlign w:val="center"/>
          </w:tcPr>
          <w:p w:rsidR="008578B7" w:rsidRPr="00655DBB" w:rsidRDefault="008578B7" w:rsidP="008578B7">
            <w:pPr>
              <w:rPr>
                <w:b/>
                <w:color w:val="FF0000"/>
              </w:rPr>
            </w:pPr>
            <w:r w:rsidRPr="00655DBB">
              <w:rPr>
                <w:b/>
                <w:color w:val="FF0000"/>
              </w:rPr>
              <w:t>2.71</w:t>
            </w:r>
          </w:p>
        </w:tc>
        <w:tc>
          <w:tcPr>
            <w:tcW w:w="630" w:type="dxa"/>
            <w:shd w:val="clear" w:color="auto" w:fill="auto"/>
            <w:vAlign w:val="center"/>
          </w:tcPr>
          <w:p w:rsidR="008578B7" w:rsidRPr="00655DBB" w:rsidRDefault="008578B7" w:rsidP="008578B7">
            <w:pPr>
              <w:rPr>
                <w:b/>
                <w:color w:val="FF0000"/>
              </w:rPr>
            </w:pPr>
            <w:r w:rsidRPr="00655DBB">
              <w:rPr>
                <w:b/>
                <w:color w:val="FF0000"/>
              </w:rPr>
              <w:t>2.47</w:t>
            </w:r>
          </w:p>
        </w:tc>
        <w:tc>
          <w:tcPr>
            <w:tcW w:w="630" w:type="dxa"/>
            <w:shd w:val="clear" w:color="auto" w:fill="auto"/>
            <w:vAlign w:val="center"/>
          </w:tcPr>
          <w:p w:rsidR="008578B7" w:rsidRPr="00655DBB" w:rsidRDefault="008578B7" w:rsidP="008578B7">
            <w:pPr>
              <w:rPr>
                <w:b/>
                <w:color w:val="FF0000"/>
              </w:rPr>
            </w:pPr>
            <w:r w:rsidRPr="00655DBB">
              <w:rPr>
                <w:b/>
                <w:color w:val="FF0000"/>
              </w:rPr>
              <w:t>2.12</w:t>
            </w:r>
          </w:p>
        </w:tc>
        <w:tc>
          <w:tcPr>
            <w:tcW w:w="630" w:type="dxa"/>
            <w:shd w:val="clear" w:color="auto" w:fill="auto"/>
            <w:vAlign w:val="center"/>
          </w:tcPr>
          <w:p w:rsidR="008578B7" w:rsidRPr="00655DBB" w:rsidRDefault="008578B7" w:rsidP="008578B7">
            <w:pPr>
              <w:rPr>
                <w:b/>
                <w:color w:val="FF0000"/>
              </w:rPr>
            </w:pPr>
            <w:r w:rsidRPr="00655DBB">
              <w:rPr>
                <w:b/>
                <w:color w:val="FF0000"/>
              </w:rPr>
              <w:t>2.41</w:t>
            </w:r>
          </w:p>
        </w:tc>
        <w:tc>
          <w:tcPr>
            <w:tcW w:w="630" w:type="dxa"/>
            <w:shd w:val="clear" w:color="auto" w:fill="auto"/>
            <w:vAlign w:val="center"/>
          </w:tcPr>
          <w:p w:rsidR="008578B7" w:rsidRPr="00655DBB" w:rsidRDefault="008578B7" w:rsidP="008578B7">
            <w:pPr>
              <w:rPr>
                <w:b/>
                <w:color w:val="FF0000"/>
              </w:rPr>
            </w:pPr>
            <w:r w:rsidRPr="00655DBB">
              <w:rPr>
                <w:b/>
                <w:color w:val="FF0000"/>
              </w:rPr>
              <w:t>2.00</w:t>
            </w:r>
          </w:p>
        </w:tc>
        <w:tc>
          <w:tcPr>
            <w:tcW w:w="630" w:type="dxa"/>
            <w:shd w:val="clear" w:color="auto" w:fill="DAEEF3" w:themeFill="accent5" w:themeFillTint="33"/>
            <w:vAlign w:val="center"/>
          </w:tcPr>
          <w:p w:rsidR="008578B7" w:rsidRPr="00655DBB" w:rsidRDefault="008578B7" w:rsidP="008578B7">
            <w:pPr>
              <w:rPr>
                <w:b/>
                <w:color w:val="FF0000"/>
              </w:rPr>
            </w:pPr>
            <w:r w:rsidRPr="00655DBB">
              <w:rPr>
                <w:b/>
                <w:color w:val="FF0000"/>
              </w:rPr>
              <w:t>2.12</w:t>
            </w:r>
          </w:p>
        </w:tc>
        <w:tc>
          <w:tcPr>
            <w:tcW w:w="630" w:type="dxa"/>
            <w:shd w:val="clear" w:color="auto" w:fill="DAEEF3" w:themeFill="accent5" w:themeFillTint="33"/>
            <w:vAlign w:val="center"/>
          </w:tcPr>
          <w:p w:rsidR="008578B7" w:rsidRPr="00655DBB" w:rsidRDefault="008578B7" w:rsidP="008578B7">
            <w:pPr>
              <w:rPr>
                <w:b/>
                <w:color w:val="FF0000"/>
              </w:rPr>
            </w:pPr>
            <w:r w:rsidRPr="00655DBB">
              <w:rPr>
                <w:b/>
                <w:color w:val="FF0000"/>
              </w:rPr>
              <w:t>1.88</w:t>
            </w:r>
          </w:p>
        </w:tc>
        <w:tc>
          <w:tcPr>
            <w:tcW w:w="630" w:type="dxa"/>
            <w:shd w:val="clear" w:color="auto" w:fill="auto"/>
            <w:vAlign w:val="center"/>
          </w:tcPr>
          <w:p w:rsidR="008578B7" w:rsidRPr="00655DBB" w:rsidRDefault="008578B7" w:rsidP="008578B7">
            <w:pPr>
              <w:rPr>
                <w:b/>
                <w:color w:val="FF0000"/>
              </w:rPr>
            </w:pPr>
            <w:r w:rsidRPr="00655DBB">
              <w:rPr>
                <w:b/>
                <w:color w:val="FF0000"/>
              </w:rPr>
              <w:t>2.00</w:t>
            </w:r>
          </w:p>
        </w:tc>
        <w:tc>
          <w:tcPr>
            <w:tcW w:w="630" w:type="dxa"/>
            <w:shd w:val="clear" w:color="auto" w:fill="DAEEF3" w:themeFill="accent5" w:themeFillTint="33"/>
            <w:vAlign w:val="center"/>
          </w:tcPr>
          <w:p w:rsidR="008578B7" w:rsidRPr="00655DBB" w:rsidRDefault="008578B7" w:rsidP="008578B7">
            <w:pPr>
              <w:rPr>
                <w:b/>
                <w:color w:val="FF0000"/>
              </w:rPr>
            </w:pPr>
            <w:r w:rsidRPr="00655DBB">
              <w:rPr>
                <w:b/>
                <w:color w:val="FF0000"/>
              </w:rPr>
              <w:t>1.47</w:t>
            </w:r>
          </w:p>
        </w:tc>
        <w:tc>
          <w:tcPr>
            <w:tcW w:w="1080" w:type="dxa"/>
            <w:shd w:val="clear" w:color="auto" w:fill="auto"/>
            <w:vAlign w:val="center"/>
          </w:tcPr>
          <w:p w:rsidR="008578B7" w:rsidRPr="00655DBB" w:rsidRDefault="008578B7" w:rsidP="008578B7">
            <w:pPr>
              <w:jc w:val="center"/>
              <w:rPr>
                <w:b/>
                <w:color w:val="FF0000"/>
              </w:rPr>
            </w:pPr>
            <w:r w:rsidRPr="00655DBB">
              <w:rPr>
                <w:b/>
                <w:color w:val="FF0000"/>
              </w:rPr>
              <w:t>2.13</w:t>
            </w:r>
          </w:p>
        </w:tc>
      </w:tr>
      <w:tr w:rsidR="008578B7" w:rsidRPr="0077536E" w:rsidTr="008578B7">
        <w:trPr>
          <w:trHeight w:val="324"/>
        </w:trPr>
        <w:tc>
          <w:tcPr>
            <w:tcW w:w="3528" w:type="dxa"/>
            <w:vAlign w:val="center"/>
          </w:tcPr>
          <w:p w:rsidR="008578B7" w:rsidRPr="0077536E" w:rsidRDefault="008578B7" w:rsidP="008578B7">
            <w:r w:rsidRPr="0077536E">
              <w:t>Education &amp; Research</w:t>
            </w:r>
          </w:p>
        </w:tc>
        <w:tc>
          <w:tcPr>
            <w:tcW w:w="540" w:type="dxa"/>
            <w:vAlign w:val="center"/>
          </w:tcPr>
          <w:p w:rsidR="008578B7" w:rsidRPr="0077536E" w:rsidRDefault="008578B7" w:rsidP="008578B7">
            <w:pPr>
              <w:jc w:val="center"/>
            </w:pPr>
            <w:r w:rsidRPr="0077536E">
              <w:t>17</w:t>
            </w:r>
          </w:p>
        </w:tc>
        <w:tc>
          <w:tcPr>
            <w:tcW w:w="630" w:type="dxa"/>
            <w:shd w:val="clear" w:color="auto" w:fill="auto"/>
            <w:vAlign w:val="center"/>
          </w:tcPr>
          <w:p w:rsidR="008578B7" w:rsidRPr="0077536E" w:rsidRDefault="008578B7" w:rsidP="008578B7">
            <w:r>
              <w:t>3.18</w:t>
            </w:r>
          </w:p>
        </w:tc>
        <w:tc>
          <w:tcPr>
            <w:tcW w:w="630" w:type="dxa"/>
            <w:shd w:val="clear" w:color="auto" w:fill="auto"/>
            <w:vAlign w:val="center"/>
          </w:tcPr>
          <w:p w:rsidR="008578B7" w:rsidRPr="00655DBB" w:rsidRDefault="008578B7" w:rsidP="008578B7">
            <w:pPr>
              <w:rPr>
                <w:b/>
                <w:color w:val="FF0000"/>
              </w:rPr>
            </w:pPr>
            <w:r w:rsidRPr="00655DBB">
              <w:rPr>
                <w:b/>
                <w:color w:val="FF0000"/>
              </w:rPr>
              <w:t>2.82</w:t>
            </w:r>
          </w:p>
        </w:tc>
        <w:tc>
          <w:tcPr>
            <w:tcW w:w="630" w:type="dxa"/>
            <w:shd w:val="clear" w:color="auto" w:fill="auto"/>
            <w:vAlign w:val="center"/>
          </w:tcPr>
          <w:p w:rsidR="008578B7" w:rsidRPr="00655DBB" w:rsidRDefault="008578B7" w:rsidP="008578B7">
            <w:pPr>
              <w:rPr>
                <w:b/>
                <w:color w:val="FF0000"/>
              </w:rPr>
            </w:pPr>
            <w:r w:rsidRPr="00655DBB">
              <w:rPr>
                <w:b/>
                <w:color w:val="FF0000"/>
              </w:rPr>
              <w:t>2.82</w:t>
            </w:r>
          </w:p>
        </w:tc>
        <w:tc>
          <w:tcPr>
            <w:tcW w:w="630" w:type="dxa"/>
            <w:shd w:val="clear" w:color="auto" w:fill="auto"/>
            <w:vAlign w:val="center"/>
          </w:tcPr>
          <w:p w:rsidR="008578B7" w:rsidRPr="00655DBB" w:rsidRDefault="008578B7" w:rsidP="008578B7">
            <w:pPr>
              <w:rPr>
                <w:b/>
                <w:color w:val="FF0000"/>
              </w:rPr>
            </w:pPr>
            <w:r w:rsidRPr="00655DBB">
              <w:rPr>
                <w:b/>
                <w:color w:val="FF0000"/>
              </w:rPr>
              <w:t>2.18</w:t>
            </w:r>
          </w:p>
        </w:tc>
        <w:tc>
          <w:tcPr>
            <w:tcW w:w="630" w:type="dxa"/>
            <w:shd w:val="clear" w:color="auto" w:fill="auto"/>
            <w:vAlign w:val="center"/>
          </w:tcPr>
          <w:p w:rsidR="008578B7" w:rsidRPr="00655DBB" w:rsidRDefault="008578B7" w:rsidP="008578B7">
            <w:pPr>
              <w:rPr>
                <w:b/>
                <w:color w:val="FF0000"/>
              </w:rPr>
            </w:pPr>
            <w:r w:rsidRPr="00655DBB">
              <w:rPr>
                <w:b/>
                <w:color w:val="FF0000"/>
              </w:rPr>
              <w:t>2.47</w:t>
            </w:r>
          </w:p>
        </w:tc>
        <w:tc>
          <w:tcPr>
            <w:tcW w:w="630" w:type="dxa"/>
            <w:shd w:val="clear" w:color="auto" w:fill="DAEEF3" w:themeFill="accent5" w:themeFillTint="33"/>
            <w:vAlign w:val="center"/>
          </w:tcPr>
          <w:p w:rsidR="008578B7" w:rsidRPr="00655DBB" w:rsidRDefault="008578B7" w:rsidP="008578B7">
            <w:pPr>
              <w:rPr>
                <w:b/>
                <w:color w:val="FF0000"/>
              </w:rPr>
            </w:pPr>
            <w:r w:rsidRPr="00655DBB">
              <w:rPr>
                <w:b/>
                <w:color w:val="FF0000"/>
              </w:rPr>
              <w:t>2.53</w:t>
            </w:r>
          </w:p>
        </w:tc>
        <w:tc>
          <w:tcPr>
            <w:tcW w:w="630" w:type="dxa"/>
            <w:shd w:val="clear" w:color="auto" w:fill="DAEEF3" w:themeFill="accent5" w:themeFillTint="33"/>
            <w:vAlign w:val="center"/>
          </w:tcPr>
          <w:p w:rsidR="008578B7" w:rsidRPr="00655DBB" w:rsidRDefault="008578B7" w:rsidP="008578B7">
            <w:pPr>
              <w:rPr>
                <w:b/>
                <w:color w:val="FF0000"/>
              </w:rPr>
            </w:pPr>
            <w:r w:rsidRPr="00655DBB">
              <w:rPr>
                <w:b/>
                <w:color w:val="FF0000"/>
              </w:rPr>
              <w:t>2.29</w:t>
            </w:r>
          </w:p>
        </w:tc>
        <w:tc>
          <w:tcPr>
            <w:tcW w:w="630" w:type="dxa"/>
            <w:shd w:val="clear" w:color="auto" w:fill="auto"/>
            <w:vAlign w:val="center"/>
          </w:tcPr>
          <w:p w:rsidR="008578B7" w:rsidRPr="00655DBB" w:rsidRDefault="008578B7" w:rsidP="008578B7">
            <w:pPr>
              <w:rPr>
                <w:b/>
                <w:color w:val="FF0000"/>
              </w:rPr>
            </w:pPr>
            <w:r w:rsidRPr="00655DBB">
              <w:rPr>
                <w:b/>
                <w:color w:val="FF0000"/>
              </w:rPr>
              <w:t>2.24</w:t>
            </w:r>
          </w:p>
        </w:tc>
        <w:tc>
          <w:tcPr>
            <w:tcW w:w="630" w:type="dxa"/>
            <w:shd w:val="clear" w:color="auto" w:fill="DAEEF3" w:themeFill="accent5" w:themeFillTint="33"/>
            <w:vAlign w:val="center"/>
          </w:tcPr>
          <w:p w:rsidR="008578B7" w:rsidRPr="00655DBB" w:rsidRDefault="008578B7" w:rsidP="008578B7">
            <w:pPr>
              <w:rPr>
                <w:b/>
                <w:color w:val="FF0000"/>
              </w:rPr>
            </w:pPr>
            <w:r w:rsidRPr="00655DBB">
              <w:rPr>
                <w:b/>
                <w:color w:val="FF0000"/>
              </w:rPr>
              <w:t>1.94</w:t>
            </w:r>
          </w:p>
        </w:tc>
        <w:tc>
          <w:tcPr>
            <w:tcW w:w="1080" w:type="dxa"/>
            <w:shd w:val="clear" w:color="auto" w:fill="auto"/>
            <w:vAlign w:val="center"/>
          </w:tcPr>
          <w:p w:rsidR="008578B7" w:rsidRPr="00655DBB" w:rsidRDefault="008578B7" w:rsidP="008578B7">
            <w:pPr>
              <w:jc w:val="center"/>
              <w:rPr>
                <w:b/>
                <w:color w:val="FF0000"/>
              </w:rPr>
            </w:pPr>
            <w:r w:rsidRPr="00655DBB">
              <w:rPr>
                <w:b/>
                <w:color w:val="FF0000"/>
              </w:rPr>
              <w:t>2.50</w:t>
            </w:r>
          </w:p>
        </w:tc>
      </w:tr>
      <w:tr w:rsidR="008578B7" w:rsidRPr="0077536E" w:rsidTr="008578B7">
        <w:trPr>
          <w:trHeight w:val="324"/>
        </w:trPr>
        <w:tc>
          <w:tcPr>
            <w:tcW w:w="3528" w:type="dxa"/>
            <w:vAlign w:val="center"/>
          </w:tcPr>
          <w:p w:rsidR="008578B7" w:rsidRPr="0077536E" w:rsidRDefault="008578B7" w:rsidP="008578B7">
            <w:r w:rsidRPr="0077536E">
              <w:t>Energy &amp; Distribution</w:t>
            </w:r>
          </w:p>
        </w:tc>
        <w:tc>
          <w:tcPr>
            <w:tcW w:w="540" w:type="dxa"/>
            <w:vAlign w:val="center"/>
          </w:tcPr>
          <w:p w:rsidR="008578B7" w:rsidRPr="0077536E" w:rsidRDefault="008578B7" w:rsidP="008578B7">
            <w:pPr>
              <w:jc w:val="center"/>
            </w:pPr>
            <w:r w:rsidRPr="0077536E">
              <w:t>11</w:t>
            </w:r>
          </w:p>
        </w:tc>
        <w:tc>
          <w:tcPr>
            <w:tcW w:w="630" w:type="dxa"/>
            <w:shd w:val="clear" w:color="auto" w:fill="auto"/>
            <w:vAlign w:val="center"/>
          </w:tcPr>
          <w:p w:rsidR="008578B7" w:rsidRPr="0077536E" w:rsidRDefault="008578B7" w:rsidP="008578B7">
            <w:r>
              <w:t>3.80</w:t>
            </w:r>
          </w:p>
        </w:tc>
        <w:tc>
          <w:tcPr>
            <w:tcW w:w="630" w:type="dxa"/>
            <w:shd w:val="clear" w:color="auto" w:fill="auto"/>
            <w:vAlign w:val="center"/>
          </w:tcPr>
          <w:p w:rsidR="008578B7" w:rsidRPr="0077536E" w:rsidRDefault="008578B7" w:rsidP="008578B7">
            <w:r>
              <w:t>3.55</w:t>
            </w:r>
          </w:p>
        </w:tc>
        <w:tc>
          <w:tcPr>
            <w:tcW w:w="630" w:type="dxa"/>
            <w:shd w:val="clear" w:color="auto" w:fill="auto"/>
            <w:vAlign w:val="center"/>
          </w:tcPr>
          <w:p w:rsidR="008578B7" w:rsidRPr="00655DBB" w:rsidRDefault="008578B7" w:rsidP="008578B7">
            <w:pPr>
              <w:rPr>
                <w:b/>
                <w:color w:val="FF0000"/>
              </w:rPr>
            </w:pPr>
            <w:r w:rsidRPr="00655DBB">
              <w:rPr>
                <w:b/>
                <w:color w:val="FF0000"/>
              </w:rPr>
              <w:t>2.91</w:t>
            </w:r>
          </w:p>
        </w:tc>
        <w:tc>
          <w:tcPr>
            <w:tcW w:w="630" w:type="dxa"/>
            <w:shd w:val="clear" w:color="auto" w:fill="auto"/>
            <w:vAlign w:val="center"/>
          </w:tcPr>
          <w:p w:rsidR="008578B7" w:rsidRPr="00655DBB" w:rsidRDefault="008578B7" w:rsidP="008578B7">
            <w:pPr>
              <w:rPr>
                <w:b/>
                <w:color w:val="FF0000"/>
              </w:rPr>
            </w:pPr>
            <w:r w:rsidRPr="00655DBB">
              <w:rPr>
                <w:b/>
                <w:color w:val="FF0000"/>
              </w:rPr>
              <w:t>2.67</w:t>
            </w:r>
          </w:p>
        </w:tc>
        <w:tc>
          <w:tcPr>
            <w:tcW w:w="630" w:type="dxa"/>
            <w:shd w:val="clear" w:color="auto" w:fill="auto"/>
            <w:vAlign w:val="center"/>
          </w:tcPr>
          <w:p w:rsidR="008578B7" w:rsidRPr="00655DBB" w:rsidRDefault="008578B7" w:rsidP="008578B7">
            <w:pPr>
              <w:rPr>
                <w:b/>
                <w:color w:val="FF0000"/>
              </w:rPr>
            </w:pPr>
            <w:r w:rsidRPr="00655DBB">
              <w:rPr>
                <w:b/>
                <w:color w:val="FF0000"/>
              </w:rPr>
              <w:t>2.45</w:t>
            </w:r>
          </w:p>
        </w:tc>
        <w:tc>
          <w:tcPr>
            <w:tcW w:w="630" w:type="dxa"/>
            <w:shd w:val="clear" w:color="auto" w:fill="DAEEF3" w:themeFill="accent5" w:themeFillTint="33"/>
            <w:vAlign w:val="center"/>
          </w:tcPr>
          <w:p w:rsidR="008578B7" w:rsidRPr="00655DBB" w:rsidRDefault="008578B7" w:rsidP="008578B7">
            <w:pPr>
              <w:rPr>
                <w:b/>
                <w:color w:val="FF0000"/>
              </w:rPr>
            </w:pPr>
            <w:r w:rsidRPr="00655DBB">
              <w:rPr>
                <w:b/>
                <w:color w:val="FF0000"/>
              </w:rPr>
              <w:t>2.55</w:t>
            </w:r>
          </w:p>
        </w:tc>
        <w:tc>
          <w:tcPr>
            <w:tcW w:w="630" w:type="dxa"/>
            <w:shd w:val="clear" w:color="auto" w:fill="DAEEF3" w:themeFill="accent5" w:themeFillTint="33"/>
            <w:vAlign w:val="center"/>
          </w:tcPr>
          <w:p w:rsidR="008578B7" w:rsidRPr="00655DBB" w:rsidRDefault="008578B7" w:rsidP="008578B7">
            <w:pPr>
              <w:rPr>
                <w:b/>
                <w:color w:val="FF0000"/>
              </w:rPr>
            </w:pPr>
            <w:r w:rsidRPr="00655DBB">
              <w:rPr>
                <w:b/>
                <w:color w:val="FF0000"/>
              </w:rPr>
              <w:t>2.56</w:t>
            </w:r>
          </w:p>
        </w:tc>
        <w:tc>
          <w:tcPr>
            <w:tcW w:w="630" w:type="dxa"/>
            <w:shd w:val="clear" w:color="auto" w:fill="auto"/>
            <w:vAlign w:val="center"/>
          </w:tcPr>
          <w:p w:rsidR="008578B7" w:rsidRPr="00655DBB" w:rsidRDefault="008578B7" w:rsidP="008578B7">
            <w:pPr>
              <w:rPr>
                <w:b/>
                <w:color w:val="FF0000"/>
              </w:rPr>
            </w:pPr>
            <w:r w:rsidRPr="00655DBB">
              <w:rPr>
                <w:b/>
                <w:color w:val="FF0000"/>
              </w:rPr>
              <w:t>2.55</w:t>
            </w:r>
          </w:p>
        </w:tc>
        <w:tc>
          <w:tcPr>
            <w:tcW w:w="630" w:type="dxa"/>
            <w:shd w:val="clear" w:color="auto" w:fill="DAEEF3" w:themeFill="accent5" w:themeFillTint="33"/>
            <w:vAlign w:val="center"/>
          </w:tcPr>
          <w:p w:rsidR="008578B7" w:rsidRPr="00655DBB" w:rsidRDefault="008578B7" w:rsidP="008578B7">
            <w:pPr>
              <w:rPr>
                <w:b/>
                <w:color w:val="FF0000"/>
              </w:rPr>
            </w:pPr>
            <w:r w:rsidRPr="00655DBB">
              <w:rPr>
                <w:b/>
                <w:color w:val="FF0000"/>
              </w:rPr>
              <w:t>2.00</w:t>
            </w:r>
          </w:p>
        </w:tc>
        <w:tc>
          <w:tcPr>
            <w:tcW w:w="1080" w:type="dxa"/>
            <w:shd w:val="clear" w:color="auto" w:fill="auto"/>
            <w:vAlign w:val="center"/>
          </w:tcPr>
          <w:p w:rsidR="008578B7" w:rsidRPr="00655DBB" w:rsidRDefault="008578B7" w:rsidP="008578B7">
            <w:pPr>
              <w:jc w:val="center"/>
              <w:rPr>
                <w:b/>
                <w:color w:val="FF0000"/>
              </w:rPr>
            </w:pPr>
            <w:r w:rsidRPr="00655DBB">
              <w:rPr>
                <w:b/>
                <w:color w:val="FF0000"/>
              </w:rPr>
              <w:t>2.73</w:t>
            </w:r>
          </w:p>
        </w:tc>
      </w:tr>
      <w:tr w:rsidR="008578B7" w:rsidRPr="0077536E" w:rsidTr="008578B7">
        <w:trPr>
          <w:trHeight w:val="324"/>
        </w:trPr>
        <w:tc>
          <w:tcPr>
            <w:tcW w:w="3528" w:type="dxa"/>
            <w:vAlign w:val="center"/>
          </w:tcPr>
          <w:p w:rsidR="008578B7" w:rsidRPr="0077536E" w:rsidRDefault="008578B7" w:rsidP="008578B7">
            <w:r w:rsidRPr="0077536E">
              <w:t>Engineering &amp; Design</w:t>
            </w:r>
          </w:p>
        </w:tc>
        <w:tc>
          <w:tcPr>
            <w:tcW w:w="540" w:type="dxa"/>
            <w:vAlign w:val="center"/>
          </w:tcPr>
          <w:p w:rsidR="008578B7" w:rsidRPr="0077536E" w:rsidRDefault="008578B7" w:rsidP="008578B7">
            <w:pPr>
              <w:jc w:val="center"/>
            </w:pPr>
            <w:r w:rsidRPr="0077536E">
              <w:t>9</w:t>
            </w:r>
          </w:p>
        </w:tc>
        <w:tc>
          <w:tcPr>
            <w:tcW w:w="630" w:type="dxa"/>
            <w:shd w:val="clear" w:color="auto" w:fill="auto"/>
            <w:vAlign w:val="center"/>
          </w:tcPr>
          <w:p w:rsidR="008578B7" w:rsidRPr="0077536E" w:rsidRDefault="008578B7" w:rsidP="008578B7">
            <w:r>
              <w:t>3.22</w:t>
            </w:r>
          </w:p>
        </w:tc>
        <w:tc>
          <w:tcPr>
            <w:tcW w:w="630" w:type="dxa"/>
            <w:shd w:val="clear" w:color="auto" w:fill="auto"/>
            <w:vAlign w:val="center"/>
          </w:tcPr>
          <w:p w:rsidR="008578B7" w:rsidRPr="007533CE" w:rsidRDefault="008578B7" w:rsidP="008578B7">
            <w:pPr>
              <w:rPr>
                <w:b/>
                <w:color w:val="FF0000"/>
              </w:rPr>
            </w:pPr>
            <w:r w:rsidRPr="007533CE">
              <w:rPr>
                <w:b/>
                <w:color w:val="FF0000"/>
              </w:rPr>
              <w:t>2.78</w:t>
            </w:r>
          </w:p>
        </w:tc>
        <w:tc>
          <w:tcPr>
            <w:tcW w:w="630" w:type="dxa"/>
            <w:shd w:val="clear" w:color="auto" w:fill="auto"/>
            <w:vAlign w:val="center"/>
          </w:tcPr>
          <w:p w:rsidR="008578B7" w:rsidRPr="007533CE" w:rsidRDefault="008578B7" w:rsidP="008578B7">
            <w:pPr>
              <w:rPr>
                <w:b/>
                <w:color w:val="FF0000"/>
              </w:rPr>
            </w:pPr>
            <w:r w:rsidRPr="007533CE">
              <w:rPr>
                <w:b/>
                <w:color w:val="FF0000"/>
              </w:rPr>
              <w:t>2.78</w:t>
            </w:r>
          </w:p>
        </w:tc>
        <w:tc>
          <w:tcPr>
            <w:tcW w:w="630" w:type="dxa"/>
            <w:shd w:val="clear" w:color="auto" w:fill="auto"/>
            <w:vAlign w:val="center"/>
          </w:tcPr>
          <w:p w:rsidR="008578B7" w:rsidRPr="007533CE" w:rsidRDefault="008578B7" w:rsidP="008578B7">
            <w:pPr>
              <w:rPr>
                <w:b/>
                <w:color w:val="FF0000"/>
              </w:rPr>
            </w:pPr>
            <w:r w:rsidRPr="007533CE">
              <w:rPr>
                <w:b/>
                <w:color w:val="FF0000"/>
              </w:rPr>
              <w:t>2.67</w:t>
            </w:r>
          </w:p>
        </w:tc>
        <w:tc>
          <w:tcPr>
            <w:tcW w:w="630" w:type="dxa"/>
            <w:shd w:val="clear" w:color="auto" w:fill="auto"/>
            <w:vAlign w:val="center"/>
          </w:tcPr>
          <w:p w:rsidR="008578B7" w:rsidRPr="007533CE" w:rsidRDefault="008578B7" w:rsidP="008578B7">
            <w:pPr>
              <w:rPr>
                <w:b/>
                <w:color w:val="FF0000"/>
              </w:rPr>
            </w:pPr>
            <w:r w:rsidRPr="007533CE">
              <w:rPr>
                <w:b/>
                <w:color w:val="FF0000"/>
              </w:rPr>
              <w:t>2.33</w:t>
            </w:r>
          </w:p>
        </w:tc>
        <w:tc>
          <w:tcPr>
            <w:tcW w:w="630" w:type="dxa"/>
            <w:shd w:val="clear" w:color="auto" w:fill="DAEEF3" w:themeFill="accent5" w:themeFillTint="33"/>
            <w:vAlign w:val="center"/>
          </w:tcPr>
          <w:p w:rsidR="008578B7" w:rsidRPr="007533CE" w:rsidRDefault="008578B7" w:rsidP="008578B7">
            <w:pPr>
              <w:rPr>
                <w:b/>
                <w:color w:val="FF0000"/>
              </w:rPr>
            </w:pPr>
            <w:r w:rsidRPr="007533CE">
              <w:rPr>
                <w:b/>
                <w:color w:val="FF0000"/>
              </w:rPr>
              <w:t>2.33</w:t>
            </w:r>
          </w:p>
        </w:tc>
        <w:tc>
          <w:tcPr>
            <w:tcW w:w="630" w:type="dxa"/>
            <w:shd w:val="clear" w:color="auto" w:fill="DAEEF3" w:themeFill="accent5" w:themeFillTint="33"/>
            <w:vAlign w:val="center"/>
          </w:tcPr>
          <w:p w:rsidR="008578B7" w:rsidRPr="007533CE" w:rsidRDefault="008578B7" w:rsidP="008578B7">
            <w:pPr>
              <w:rPr>
                <w:b/>
                <w:color w:val="FF0000"/>
              </w:rPr>
            </w:pPr>
            <w:r w:rsidRPr="007533CE">
              <w:rPr>
                <w:b/>
                <w:color w:val="FF0000"/>
              </w:rPr>
              <w:t>2.56</w:t>
            </w:r>
          </w:p>
        </w:tc>
        <w:tc>
          <w:tcPr>
            <w:tcW w:w="630" w:type="dxa"/>
            <w:shd w:val="clear" w:color="auto" w:fill="auto"/>
            <w:vAlign w:val="center"/>
          </w:tcPr>
          <w:p w:rsidR="008578B7" w:rsidRPr="007533CE" w:rsidRDefault="008578B7" w:rsidP="008578B7">
            <w:pPr>
              <w:rPr>
                <w:b/>
                <w:color w:val="FF0000"/>
              </w:rPr>
            </w:pPr>
            <w:r w:rsidRPr="007533CE">
              <w:rPr>
                <w:b/>
                <w:color w:val="FF0000"/>
              </w:rPr>
              <w:t>2.22</w:t>
            </w:r>
          </w:p>
        </w:tc>
        <w:tc>
          <w:tcPr>
            <w:tcW w:w="630" w:type="dxa"/>
            <w:shd w:val="clear" w:color="auto" w:fill="DAEEF3" w:themeFill="accent5" w:themeFillTint="33"/>
            <w:vAlign w:val="center"/>
          </w:tcPr>
          <w:p w:rsidR="008578B7" w:rsidRPr="007533CE" w:rsidRDefault="008578B7" w:rsidP="008578B7">
            <w:pPr>
              <w:rPr>
                <w:b/>
                <w:color w:val="FF0000"/>
              </w:rPr>
            </w:pPr>
            <w:r w:rsidRPr="007533CE">
              <w:rPr>
                <w:b/>
                <w:color w:val="FF0000"/>
              </w:rPr>
              <w:t>1.67</w:t>
            </w:r>
          </w:p>
        </w:tc>
        <w:tc>
          <w:tcPr>
            <w:tcW w:w="1080" w:type="dxa"/>
            <w:shd w:val="clear" w:color="auto" w:fill="auto"/>
            <w:vAlign w:val="center"/>
          </w:tcPr>
          <w:p w:rsidR="008578B7" w:rsidRPr="007533CE" w:rsidRDefault="008578B7" w:rsidP="008578B7">
            <w:pPr>
              <w:jc w:val="center"/>
              <w:rPr>
                <w:b/>
                <w:color w:val="FF0000"/>
              </w:rPr>
            </w:pPr>
            <w:r w:rsidRPr="007533CE">
              <w:rPr>
                <w:b/>
                <w:color w:val="FF0000"/>
              </w:rPr>
              <w:t>2.51</w:t>
            </w:r>
          </w:p>
        </w:tc>
      </w:tr>
      <w:tr w:rsidR="008578B7" w:rsidRPr="0077536E" w:rsidTr="008578B7">
        <w:trPr>
          <w:trHeight w:val="340"/>
        </w:trPr>
        <w:tc>
          <w:tcPr>
            <w:tcW w:w="3528" w:type="dxa"/>
            <w:vAlign w:val="center"/>
          </w:tcPr>
          <w:p w:rsidR="008578B7" w:rsidRPr="0077536E" w:rsidRDefault="008578B7" w:rsidP="008578B7">
            <w:r w:rsidRPr="0077536E">
              <w:t xml:space="preserve">Environment &amp; </w:t>
            </w:r>
            <w:proofErr w:type="spellStart"/>
            <w:r w:rsidRPr="0077536E">
              <w:t>CleanTech</w:t>
            </w:r>
            <w:proofErr w:type="spellEnd"/>
          </w:p>
        </w:tc>
        <w:tc>
          <w:tcPr>
            <w:tcW w:w="540" w:type="dxa"/>
            <w:vAlign w:val="center"/>
          </w:tcPr>
          <w:p w:rsidR="008578B7" w:rsidRPr="0077536E" w:rsidRDefault="008578B7" w:rsidP="008578B7">
            <w:pPr>
              <w:jc w:val="center"/>
            </w:pPr>
            <w:r w:rsidRPr="0077536E">
              <w:t>15</w:t>
            </w:r>
          </w:p>
        </w:tc>
        <w:tc>
          <w:tcPr>
            <w:tcW w:w="630" w:type="dxa"/>
            <w:shd w:val="clear" w:color="auto" w:fill="auto"/>
            <w:vAlign w:val="center"/>
          </w:tcPr>
          <w:p w:rsidR="008578B7" w:rsidRPr="0077536E" w:rsidRDefault="008578B7" w:rsidP="008578B7">
            <w:r>
              <w:t>3.43</w:t>
            </w:r>
          </w:p>
        </w:tc>
        <w:tc>
          <w:tcPr>
            <w:tcW w:w="630" w:type="dxa"/>
            <w:shd w:val="clear" w:color="auto" w:fill="auto"/>
            <w:vAlign w:val="center"/>
          </w:tcPr>
          <w:p w:rsidR="008578B7" w:rsidRPr="007533CE" w:rsidRDefault="008578B7" w:rsidP="008578B7">
            <w:pPr>
              <w:rPr>
                <w:b/>
                <w:color w:val="FF0000"/>
              </w:rPr>
            </w:pPr>
            <w:r w:rsidRPr="007533CE">
              <w:rPr>
                <w:b/>
                <w:color w:val="FF0000"/>
              </w:rPr>
              <w:t>2.73</w:t>
            </w:r>
          </w:p>
        </w:tc>
        <w:tc>
          <w:tcPr>
            <w:tcW w:w="630" w:type="dxa"/>
            <w:shd w:val="clear" w:color="auto" w:fill="auto"/>
            <w:vAlign w:val="center"/>
          </w:tcPr>
          <w:p w:rsidR="008578B7" w:rsidRPr="007533CE" w:rsidRDefault="008578B7" w:rsidP="008578B7">
            <w:pPr>
              <w:rPr>
                <w:b/>
                <w:color w:val="FF0000"/>
              </w:rPr>
            </w:pPr>
            <w:r w:rsidRPr="007533CE">
              <w:rPr>
                <w:b/>
                <w:color w:val="FF0000"/>
              </w:rPr>
              <w:t>2.80</w:t>
            </w:r>
          </w:p>
        </w:tc>
        <w:tc>
          <w:tcPr>
            <w:tcW w:w="630" w:type="dxa"/>
            <w:shd w:val="clear" w:color="auto" w:fill="auto"/>
            <w:vAlign w:val="center"/>
          </w:tcPr>
          <w:p w:rsidR="008578B7" w:rsidRPr="007533CE" w:rsidRDefault="008578B7" w:rsidP="008578B7">
            <w:pPr>
              <w:rPr>
                <w:b/>
                <w:color w:val="FF0000"/>
              </w:rPr>
            </w:pPr>
            <w:r w:rsidRPr="007533CE">
              <w:rPr>
                <w:b/>
                <w:color w:val="FF0000"/>
              </w:rPr>
              <w:t>2.00</w:t>
            </w:r>
          </w:p>
        </w:tc>
        <w:tc>
          <w:tcPr>
            <w:tcW w:w="630" w:type="dxa"/>
            <w:shd w:val="clear" w:color="auto" w:fill="auto"/>
            <w:vAlign w:val="center"/>
          </w:tcPr>
          <w:p w:rsidR="008578B7" w:rsidRPr="007533CE" w:rsidRDefault="008578B7" w:rsidP="008578B7">
            <w:pPr>
              <w:rPr>
                <w:b/>
                <w:color w:val="FF0000"/>
              </w:rPr>
            </w:pPr>
            <w:r w:rsidRPr="007533CE">
              <w:rPr>
                <w:b/>
                <w:color w:val="FF0000"/>
              </w:rPr>
              <w:t>2.87</w:t>
            </w:r>
          </w:p>
        </w:tc>
        <w:tc>
          <w:tcPr>
            <w:tcW w:w="630" w:type="dxa"/>
            <w:shd w:val="clear" w:color="auto" w:fill="DAEEF3" w:themeFill="accent5" w:themeFillTint="33"/>
            <w:vAlign w:val="center"/>
          </w:tcPr>
          <w:p w:rsidR="008578B7" w:rsidRPr="007533CE" w:rsidRDefault="008578B7" w:rsidP="008578B7">
            <w:pPr>
              <w:rPr>
                <w:b/>
                <w:color w:val="FF0000"/>
              </w:rPr>
            </w:pPr>
            <w:r w:rsidRPr="007533CE">
              <w:rPr>
                <w:b/>
                <w:color w:val="FF0000"/>
              </w:rPr>
              <w:t>2.80</w:t>
            </w:r>
          </w:p>
        </w:tc>
        <w:tc>
          <w:tcPr>
            <w:tcW w:w="630" w:type="dxa"/>
            <w:shd w:val="clear" w:color="auto" w:fill="DAEEF3" w:themeFill="accent5" w:themeFillTint="33"/>
            <w:vAlign w:val="center"/>
          </w:tcPr>
          <w:p w:rsidR="008578B7" w:rsidRPr="007533CE" w:rsidRDefault="008578B7" w:rsidP="008578B7">
            <w:pPr>
              <w:rPr>
                <w:b/>
                <w:color w:val="FF0000"/>
              </w:rPr>
            </w:pPr>
            <w:r w:rsidRPr="007533CE">
              <w:rPr>
                <w:b/>
                <w:color w:val="FF0000"/>
              </w:rPr>
              <w:t>2.87</w:t>
            </w:r>
          </w:p>
        </w:tc>
        <w:tc>
          <w:tcPr>
            <w:tcW w:w="630" w:type="dxa"/>
            <w:shd w:val="clear" w:color="auto" w:fill="auto"/>
            <w:vAlign w:val="center"/>
          </w:tcPr>
          <w:p w:rsidR="008578B7" w:rsidRPr="007533CE" w:rsidRDefault="008578B7" w:rsidP="008578B7">
            <w:pPr>
              <w:rPr>
                <w:b/>
                <w:color w:val="FF0000"/>
              </w:rPr>
            </w:pPr>
            <w:r w:rsidRPr="007533CE">
              <w:rPr>
                <w:b/>
                <w:color w:val="FF0000"/>
              </w:rPr>
              <w:t>2.73</w:t>
            </w:r>
          </w:p>
        </w:tc>
        <w:tc>
          <w:tcPr>
            <w:tcW w:w="630" w:type="dxa"/>
            <w:shd w:val="clear" w:color="auto" w:fill="DAEEF3" w:themeFill="accent5" w:themeFillTint="33"/>
            <w:vAlign w:val="center"/>
          </w:tcPr>
          <w:p w:rsidR="008578B7" w:rsidRPr="007533CE" w:rsidRDefault="008578B7" w:rsidP="008578B7">
            <w:pPr>
              <w:rPr>
                <w:b/>
                <w:color w:val="FF0000"/>
              </w:rPr>
            </w:pPr>
            <w:r w:rsidRPr="007533CE">
              <w:rPr>
                <w:b/>
                <w:color w:val="FF0000"/>
              </w:rPr>
              <w:t>2.33</w:t>
            </w:r>
          </w:p>
        </w:tc>
        <w:tc>
          <w:tcPr>
            <w:tcW w:w="1080" w:type="dxa"/>
            <w:shd w:val="clear" w:color="auto" w:fill="auto"/>
            <w:vAlign w:val="center"/>
          </w:tcPr>
          <w:p w:rsidR="008578B7" w:rsidRPr="007533CE" w:rsidRDefault="008578B7" w:rsidP="008578B7">
            <w:pPr>
              <w:jc w:val="center"/>
              <w:rPr>
                <w:b/>
                <w:color w:val="FF0000"/>
              </w:rPr>
            </w:pPr>
            <w:r w:rsidRPr="007533CE">
              <w:rPr>
                <w:b/>
                <w:color w:val="FF0000"/>
              </w:rPr>
              <w:t>2.72</w:t>
            </w:r>
          </w:p>
        </w:tc>
      </w:tr>
      <w:tr w:rsidR="008578B7" w:rsidRPr="0077536E" w:rsidTr="008578B7">
        <w:trPr>
          <w:trHeight w:val="324"/>
        </w:trPr>
        <w:tc>
          <w:tcPr>
            <w:tcW w:w="3528" w:type="dxa"/>
            <w:vAlign w:val="center"/>
          </w:tcPr>
          <w:p w:rsidR="008578B7" w:rsidRPr="0077536E" w:rsidRDefault="008578B7" w:rsidP="008578B7">
            <w:r w:rsidRPr="0077536E">
              <w:t>Finance &amp; Investment</w:t>
            </w:r>
          </w:p>
        </w:tc>
        <w:tc>
          <w:tcPr>
            <w:tcW w:w="540" w:type="dxa"/>
            <w:vAlign w:val="center"/>
          </w:tcPr>
          <w:p w:rsidR="008578B7" w:rsidRPr="0077536E" w:rsidRDefault="008578B7" w:rsidP="008578B7">
            <w:pPr>
              <w:jc w:val="center"/>
            </w:pPr>
            <w:r w:rsidRPr="0077536E">
              <w:t>6</w:t>
            </w:r>
          </w:p>
        </w:tc>
        <w:tc>
          <w:tcPr>
            <w:tcW w:w="630" w:type="dxa"/>
            <w:tcBorders>
              <w:bottom w:val="single" w:sz="4" w:space="0" w:color="auto"/>
            </w:tcBorders>
            <w:shd w:val="clear" w:color="auto" w:fill="auto"/>
            <w:vAlign w:val="center"/>
          </w:tcPr>
          <w:p w:rsidR="008578B7" w:rsidRPr="007533CE" w:rsidRDefault="008578B7" w:rsidP="008578B7">
            <w:pPr>
              <w:rPr>
                <w:b/>
                <w:color w:val="FF0000"/>
              </w:rPr>
            </w:pPr>
            <w:r w:rsidRPr="007533CE">
              <w:rPr>
                <w:b/>
                <w:color w:val="FF0000"/>
              </w:rPr>
              <w:t>2.33</w:t>
            </w:r>
          </w:p>
        </w:tc>
        <w:tc>
          <w:tcPr>
            <w:tcW w:w="630" w:type="dxa"/>
            <w:tcBorders>
              <w:bottom w:val="single" w:sz="4" w:space="0" w:color="auto"/>
            </w:tcBorders>
            <w:shd w:val="clear" w:color="auto" w:fill="auto"/>
            <w:vAlign w:val="center"/>
          </w:tcPr>
          <w:p w:rsidR="008578B7" w:rsidRPr="007533CE" w:rsidRDefault="008578B7" w:rsidP="008578B7">
            <w:pPr>
              <w:rPr>
                <w:b/>
                <w:color w:val="FF0000"/>
              </w:rPr>
            </w:pPr>
            <w:r w:rsidRPr="007533CE">
              <w:rPr>
                <w:b/>
                <w:color w:val="FF0000"/>
              </w:rPr>
              <w:t>2.86</w:t>
            </w:r>
          </w:p>
        </w:tc>
        <w:tc>
          <w:tcPr>
            <w:tcW w:w="630" w:type="dxa"/>
            <w:tcBorders>
              <w:bottom w:val="single" w:sz="4" w:space="0" w:color="auto"/>
            </w:tcBorders>
            <w:shd w:val="clear" w:color="auto" w:fill="auto"/>
            <w:vAlign w:val="center"/>
          </w:tcPr>
          <w:p w:rsidR="008578B7" w:rsidRPr="007533CE" w:rsidRDefault="008578B7" w:rsidP="008578B7">
            <w:pPr>
              <w:rPr>
                <w:b/>
                <w:color w:val="FF0000"/>
              </w:rPr>
            </w:pPr>
            <w:r w:rsidRPr="007533CE">
              <w:rPr>
                <w:b/>
                <w:color w:val="FF0000"/>
              </w:rPr>
              <w:t>2.71</w:t>
            </w:r>
          </w:p>
        </w:tc>
        <w:tc>
          <w:tcPr>
            <w:tcW w:w="630" w:type="dxa"/>
            <w:tcBorders>
              <w:bottom w:val="single" w:sz="4" w:space="0" w:color="auto"/>
            </w:tcBorders>
            <w:shd w:val="clear" w:color="auto" w:fill="auto"/>
            <w:vAlign w:val="center"/>
          </w:tcPr>
          <w:p w:rsidR="008578B7" w:rsidRPr="007533CE" w:rsidRDefault="008578B7" w:rsidP="008578B7">
            <w:pPr>
              <w:rPr>
                <w:b/>
                <w:color w:val="FF0000"/>
              </w:rPr>
            </w:pPr>
            <w:r w:rsidRPr="007533CE">
              <w:rPr>
                <w:b/>
                <w:color w:val="FF0000"/>
              </w:rPr>
              <w:t>2.57</w:t>
            </w:r>
          </w:p>
        </w:tc>
        <w:tc>
          <w:tcPr>
            <w:tcW w:w="630" w:type="dxa"/>
            <w:tcBorders>
              <w:bottom w:val="single" w:sz="4" w:space="0" w:color="auto"/>
            </w:tcBorders>
            <w:shd w:val="clear" w:color="auto" w:fill="auto"/>
            <w:vAlign w:val="center"/>
          </w:tcPr>
          <w:p w:rsidR="008578B7" w:rsidRPr="0077536E" w:rsidRDefault="008578B7" w:rsidP="008578B7">
            <w:r>
              <w:t>3.00</w:t>
            </w:r>
          </w:p>
        </w:tc>
        <w:tc>
          <w:tcPr>
            <w:tcW w:w="630" w:type="dxa"/>
            <w:tcBorders>
              <w:bottom w:val="single" w:sz="4" w:space="0" w:color="auto"/>
            </w:tcBorders>
            <w:shd w:val="clear" w:color="auto" w:fill="DAEEF3" w:themeFill="accent5" w:themeFillTint="33"/>
            <w:vAlign w:val="center"/>
          </w:tcPr>
          <w:p w:rsidR="008578B7" w:rsidRPr="007533CE" w:rsidRDefault="008578B7" w:rsidP="008578B7">
            <w:pPr>
              <w:rPr>
                <w:b/>
                <w:color w:val="FF0000"/>
              </w:rPr>
            </w:pPr>
            <w:r w:rsidRPr="007533CE">
              <w:rPr>
                <w:b/>
                <w:color w:val="FF0000"/>
              </w:rPr>
              <w:t>2.29</w:t>
            </w:r>
          </w:p>
        </w:tc>
        <w:tc>
          <w:tcPr>
            <w:tcW w:w="630" w:type="dxa"/>
            <w:tcBorders>
              <w:bottom w:val="single" w:sz="4" w:space="0" w:color="auto"/>
            </w:tcBorders>
            <w:shd w:val="clear" w:color="auto" w:fill="DAEEF3" w:themeFill="accent5" w:themeFillTint="33"/>
            <w:vAlign w:val="center"/>
          </w:tcPr>
          <w:p w:rsidR="008578B7" w:rsidRPr="007533CE" w:rsidRDefault="008578B7" w:rsidP="008578B7">
            <w:pPr>
              <w:rPr>
                <w:b/>
                <w:color w:val="FF0000"/>
              </w:rPr>
            </w:pPr>
            <w:r w:rsidRPr="007533CE">
              <w:rPr>
                <w:b/>
                <w:color w:val="FF0000"/>
              </w:rPr>
              <w:t>2.43</w:t>
            </w:r>
          </w:p>
        </w:tc>
        <w:tc>
          <w:tcPr>
            <w:tcW w:w="630" w:type="dxa"/>
            <w:tcBorders>
              <w:bottom w:val="single" w:sz="4" w:space="0" w:color="auto"/>
            </w:tcBorders>
            <w:shd w:val="clear" w:color="auto" w:fill="auto"/>
            <w:vAlign w:val="center"/>
          </w:tcPr>
          <w:p w:rsidR="008578B7" w:rsidRPr="007533CE" w:rsidRDefault="008578B7" w:rsidP="008578B7">
            <w:pPr>
              <w:rPr>
                <w:b/>
                <w:color w:val="FF0000"/>
              </w:rPr>
            </w:pPr>
            <w:r w:rsidRPr="007533CE">
              <w:rPr>
                <w:b/>
                <w:color w:val="FF0000"/>
              </w:rPr>
              <w:t>2.29</w:t>
            </w:r>
          </w:p>
        </w:tc>
        <w:tc>
          <w:tcPr>
            <w:tcW w:w="630" w:type="dxa"/>
            <w:tcBorders>
              <w:bottom w:val="single" w:sz="4" w:space="0" w:color="auto"/>
            </w:tcBorders>
            <w:shd w:val="clear" w:color="auto" w:fill="DAEEF3" w:themeFill="accent5" w:themeFillTint="33"/>
            <w:vAlign w:val="center"/>
          </w:tcPr>
          <w:p w:rsidR="008578B7" w:rsidRPr="007533CE" w:rsidRDefault="008578B7" w:rsidP="008578B7">
            <w:pPr>
              <w:rPr>
                <w:b/>
                <w:color w:val="FF0000"/>
              </w:rPr>
            </w:pPr>
            <w:r w:rsidRPr="007533CE">
              <w:rPr>
                <w:b/>
                <w:color w:val="FF0000"/>
              </w:rPr>
              <w:t>2.00</w:t>
            </w:r>
          </w:p>
        </w:tc>
        <w:tc>
          <w:tcPr>
            <w:tcW w:w="1080" w:type="dxa"/>
            <w:tcBorders>
              <w:bottom w:val="single" w:sz="4" w:space="0" w:color="auto"/>
            </w:tcBorders>
            <w:shd w:val="clear" w:color="auto" w:fill="auto"/>
            <w:vAlign w:val="center"/>
          </w:tcPr>
          <w:p w:rsidR="008578B7" w:rsidRPr="007533CE" w:rsidRDefault="008578B7" w:rsidP="008578B7">
            <w:pPr>
              <w:jc w:val="center"/>
              <w:rPr>
                <w:b/>
                <w:color w:val="FF0000"/>
              </w:rPr>
            </w:pPr>
            <w:r w:rsidRPr="007533CE">
              <w:rPr>
                <w:b/>
                <w:color w:val="FF0000"/>
              </w:rPr>
              <w:t>2.51</w:t>
            </w:r>
          </w:p>
        </w:tc>
      </w:tr>
      <w:tr w:rsidR="008578B7" w:rsidRPr="0077536E" w:rsidTr="008578B7">
        <w:trPr>
          <w:trHeight w:val="324"/>
        </w:trPr>
        <w:tc>
          <w:tcPr>
            <w:tcW w:w="3528" w:type="dxa"/>
            <w:vAlign w:val="center"/>
          </w:tcPr>
          <w:p w:rsidR="008578B7" w:rsidRPr="0077536E" w:rsidRDefault="008578B7" w:rsidP="008578B7">
            <w:r w:rsidRPr="0077536E">
              <w:t>Forestry &amp; Wood Products</w:t>
            </w:r>
            <w:r>
              <w:t>*</w:t>
            </w:r>
          </w:p>
        </w:tc>
        <w:tc>
          <w:tcPr>
            <w:tcW w:w="540" w:type="dxa"/>
            <w:tcBorders>
              <w:right w:val="single" w:sz="4" w:space="0" w:color="auto"/>
            </w:tcBorders>
            <w:vAlign w:val="center"/>
          </w:tcPr>
          <w:p w:rsidR="008578B7" w:rsidRPr="0077536E" w:rsidRDefault="008578B7" w:rsidP="008578B7">
            <w:pPr>
              <w:jc w:val="center"/>
            </w:pPr>
            <w:r w:rsidRPr="0077536E">
              <w:t>1</w:t>
            </w:r>
          </w:p>
        </w:tc>
        <w:tc>
          <w:tcPr>
            <w:tcW w:w="630" w:type="dxa"/>
            <w:tcBorders>
              <w:top w:val="single" w:sz="4" w:space="0" w:color="auto"/>
              <w:left w:val="single" w:sz="4" w:space="0" w:color="auto"/>
              <w:bottom w:val="single" w:sz="4" w:space="0" w:color="auto"/>
              <w:right w:val="nil"/>
            </w:tcBorders>
            <w:shd w:val="clear" w:color="auto" w:fill="auto"/>
            <w:vAlign w:val="center"/>
          </w:tcPr>
          <w:p w:rsidR="008578B7" w:rsidRPr="0077536E" w:rsidRDefault="008578B7" w:rsidP="008578B7"/>
        </w:tc>
        <w:tc>
          <w:tcPr>
            <w:tcW w:w="630" w:type="dxa"/>
            <w:tcBorders>
              <w:top w:val="single" w:sz="4" w:space="0" w:color="auto"/>
              <w:left w:val="nil"/>
              <w:bottom w:val="single" w:sz="4" w:space="0" w:color="auto"/>
              <w:right w:val="nil"/>
            </w:tcBorders>
            <w:shd w:val="clear" w:color="auto" w:fill="auto"/>
            <w:vAlign w:val="center"/>
          </w:tcPr>
          <w:p w:rsidR="008578B7" w:rsidRPr="0077536E" w:rsidRDefault="008578B7" w:rsidP="008578B7"/>
        </w:tc>
        <w:tc>
          <w:tcPr>
            <w:tcW w:w="630" w:type="dxa"/>
            <w:tcBorders>
              <w:top w:val="single" w:sz="4" w:space="0" w:color="auto"/>
              <w:left w:val="nil"/>
              <w:bottom w:val="single" w:sz="4" w:space="0" w:color="auto"/>
              <w:right w:val="nil"/>
            </w:tcBorders>
            <w:shd w:val="clear" w:color="auto" w:fill="auto"/>
            <w:vAlign w:val="center"/>
          </w:tcPr>
          <w:p w:rsidR="008578B7" w:rsidRPr="0077536E" w:rsidRDefault="008578B7" w:rsidP="008578B7"/>
        </w:tc>
        <w:tc>
          <w:tcPr>
            <w:tcW w:w="630" w:type="dxa"/>
            <w:tcBorders>
              <w:top w:val="single" w:sz="4" w:space="0" w:color="auto"/>
              <w:left w:val="nil"/>
              <w:bottom w:val="single" w:sz="4" w:space="0" w:color="auto"/>
              <w:right w:val="nil"/>
            </w:tcBorders>
            <w:shd w:val="clear" w:color="auto" w:fill="auto"/>
            <w:vAlign w:val="center"/>
          </w:tcPr>
          <w:p w:rsidR="008578B7" w:rsidRPr="0077536E" w:rsidRDefault="008578B7" w:rsidP="008578B7"/>
        </w:tc>
        <w:tc>
          <w:tcPr>
            <w:tcW w:w="630" w:type="dxa"/>
            <w:tcBorders>
              <w:top w:val="single" w:sz="4" w:space="0" w:color="auto"/>
              <w:left w:val="nil"/>
              <w:bottom w:val="single" w:sz="4" w:space="0" w:color="auto"/>
              <w:right w:val="nil"/>
            </w:tcBorders>
            <w:shd w:val="clear" w:color="auto" w:fill="auto"/>
            <w:vAlign w:val="center"/>
          </w:tcPr>
          <w:p w:rsidR="008578B7" w:rsidRPr="0077536E" w:rsidRDefault="008578B7" w:rsidP="008578B7"/>
        </w:tc>
        <w:tc>
          <w:tcPr>
            <w:tcW w:w="630" w:type="dxa"/>
            <w:tcBorders>
              <w:top w:val="single" w:sz="4" w:space="0" w:color="auto"/>
              <w:left w:val="nil"/>
              <w:bottom w:val="single" w:sz="4" w:space="0" w:color="auto"/>
              <w:right w:val="nil"/>
            </w:tcBorders>
            <w:shd w:val="clear" w:color="auto" w:fill="DAEEF3" w:themeFill="accent5" w:themeFillTint="33"/>
            <w:vAlign w:val="center"/>
          </w:tcPr>
          <w:p w:rsidR="008578B7" w:rsidRPr="0077536E" w:rsidRDefault="008578B7" w:rsidP="008578B7"/>
        </w:tc>
        <w:tc>
          <w:tcPr>
            <w:tcW w:w="630" w:type="dxa"/>
            <w:tcBorders>
              <w:top w:val="single" w:sz="4" w:space="0" w:color="auto"/>
              <w:left w:val="nil"/>
              <w:bottom w:val="single" w:sz="4" w:space="0" w:color="auto"/>
              <w:right w:val="nil"/>
            </w:tcBorders>
            <w:shd w:val="clear" w:color="auto" w:fill="DAEEF3" w:themeFill="accent5" w:themeFillTint="33"/>
            <w:vAlign w:val="center"/>
          </w:tcPr>
          <w:p w:rsidR="008578B7" w:rsidRPr="0077536E" w:rsidRDefault="008578B7" w:rsidP="008578B7"/>
        </w:tc>
        <w:tc>
          <w:tcPr>
            <w:tcW w:w="630" w:type="dxa"/>
            <w:tcBorders>
              <w:top w:val="single" w:sz="4" w:space="0" w:color="auto"/>
              <w:left w:val="nil"/>
              <w:bottom w:val="single" w:sz="4" w:space="0" w:color="auto"/>
              <w:right w:val="nil"/>
            </w:tcBorders>
            <w:shd w:val="clear" w:color="auto" w:fill="auto"/>
            <w:vAlign w:val="center"/>
          </w:tcPr>
          <w:p w:rsidR="008578B7" w:rsidRPr="0077536E" w:rsidRDefault="008578B7" w:rsidP="008578B7"/>
        </w:tc>
        <w:tc>
          <w:tcPr>
            <w:tcW w:w="630" w:type="dxa"/>
            <w:tcBorders>
              <w:top w:val="single" w:sz="4" w:space="0" w:color="auto"/>
              <w:left w:val="nil"/>
              <w:bottom w:val="single" w:sz="4" w:space="0" w:color="auto"/>
              <w:right w:val="nil"/>
            </w:tcBorders>
            <w:shd w:val="clear" w:color="auto" w:fill="DAEEF3" w:themeFill="accent5" w:themeFillTint="33"/>
            <w:vAlign w:val="center"/>
          </w:tcPr>
          <w:p w:rsidR="008578B7" w:rsidRPr="0077536E" w:rsidRDefault="008578B7" w:rsidP="008578B7"/>
        </w:tc>
        <w:tc>
          <w:tcPr>
            <w:tcW w:w="1080" w:type="dxa"/>
            <w:tcBorders>
              <w:top w:val="single" w:sz="4" w:space="0" w:color="auto"/>
              <w:left w:val="nil"/>
              <w:bottom w:val="single" w:sz="4" w:space="0" w:color="auto"/>
              <w:right w:val="single" w:sz="4" w:space="0" w:color="auto"/>
            </w:tcBorders>
            <w:shd w:val="clear" w:color="auto" w:fill="auto"/>
            <w:vAlign w:val="center"/>
          </w:tcPr>
          <w:p w:rsidR="008578B7" w:rsidRPr="0077536E" w:rsidRDefault="008578B7" w:rsidP="008578B7">
            <w:pPr>
              <w:jc w:val="center"/>
            </w:pPr>
          </w:p>
        </w:tc>
      </w:tr>
      <w:tr w:rsidR="008578B7" w:rsidRPr="0077536E" w:rsidTr="008578B7">
        <w:trPr>
          <w:trHeight w:val="309"/>
        </w:trPr>
        <w:tc>
          <w:tcPr>
            <w:tcW w:w="3528" w:type="dxa"/>
            <w:vAlign w:val="center"/>
          </w:tcPr>
          <w:p w:rsidR="008578B7" w:rsidRPr="0077536E" w:rsidRDefault="008578B7" w:rsidP="008578B7">
            <w:r w:rsidRPr="0077536E">
              <w:t xml:space="preserve">Health &amp; </w:t>
            </w:r>
            <w:proofErr w:type="spellStart"/>
            <w:r w:rsidRPr="0077536E">
              <w:t>BioTech</w:t>
            </w:r>
            <w:proofErr w:type="spellEnd"/>
          </w:p>
        </w:tc>
        <w:tc>
          <w:tcPr>
            <w:tcW w:w="540" w:type="dxa"/>
            <w:vAlign w:val="center"/>
          </w:tcPr>
          <w:p w:rsidR="008578B7" w:rsidRPr="0077536E" w:rsidRDefault="008578B7" w:rsidP="008578B7">
            <w:pPr>
              <w:jc w:val="center"/>
            </w:pPr>
            <w:r w:rsidRPr="0077536E">
              <w:t>7</w:t>
            </w:r>
          </w:p>
        </w:tc>
        <w:tc>
          <w:tcPr>
            <w:tcW w:w="630" w:type="dxa"/>
            <w:tcBorders>
              <w:top w:val="single" w:sz="4" w:space="0" w:color="auto"/>
            </w:tcBorders>
            <w:shd w:val="clear" w:color="auto" w:fill="auto"/>
            <w:vAlign w:val="center"/>
          </w:tcPr>
          <w:p w:rsidR="008578B7" w:rsidRPr="0077536E" w:rsidRDefault="008578B7" w:rsidP="008578B7">
            <w:r>
              <w:t>3.13</w:t>
            </w:r>
          </w:p>
        </w:tc>
        <w:tc>
          <w:tcPr>
            <w:tcW w:w="630" w:type="dxa"/>
            <w:tcBorders>
              <w:top w:val="single" w:sz="4" w:space="0" w:color="auto"/>
            </w:tcBorders>
            <w:shd w:val="clear" w:color="auto" w:fill="auto"/>
            <w:vAlign w:val="center"/>
          </w:tcPr>
          <w:p w:rsidR="008578B7" w:rsidRPr="0077536E" w:rsidRDefault="008578B7" w:rsidP="008578B7">
            <w:r>
              <w:t>3.88</w:t>
            </w:r>
          </w:p>
        </w:tc>
        <w:tc>
          <w:tcPr>
            <w:tcW w:w="630" w:type="dxa"/>
            <w:tcBorders>
              <w:top w:val="single" w:sz="4" w:space="0" w:color="auto"/>
            </w:tcBorders>
            <w:shd w:val="clear" w:color="auto" w:fill="auto"/>
            <w:vAlign w:val="center"/>
          </w:tcPr>
          <w:p w:rsidR="008578B7" w:rsidRPr="00137F38" w:rsidRDefault="008578B7" w:rsidP="008578B7">
            <w:pPr>
              <w:rPr>
                <w:b/>
                <w:color w:val="FF0000"/>
              </w:rPr>
            </w:pPr>
            <w:r w:rsidRPr="00137F38">
              <w:rPr>
                <w:b/>
                <w:color w:val="FF0000"/>
              </w:rPr>
              <w:t>2.38</w:t>
            </w:r>
          </w:p>
        </w:tc>
        <w:tc>
          <w:tcPr>
            <w:tcW w:w="630" w:type="dxa"/>
            <w:tcBorders>
              <w:top w:val="single" w:sz="4" w:space="0" w:color="auto"/>
            </w:tcBorders>
            <w:shd w:val="clear" w:color="auto" w:fill="auto"/>
            <w:vAlign w:val="center"/>
          </w:tcPr>
          <w:p w:rsidR="008578B7" w:rsidRPr="00137F38" w:rsidRDefault="008578B7" w:rsidP="008578B7">
            <w:pPr>
              <w:rPr>
                <w:b/>
                <w:color w:val="FF0000"/>
              </w:rPr>
            </w:pPr>
            <w:r w:rsidRPr="00137F38">
              <w:rPr>
                <w:b/>
                <w:color w:val="FF0000"/>
              </w:rPr>
              <w:t>1.88</w:t>
            </w:r>
          </w:p>
        </w:tc>
        <w:tc>
          <w:tcPr>
            <w:tcW w:w="630" w:type="dxa"/>
            <w:tcBorders>
              <w:top w:val="single" w:sz="4" w:space="0" w:color="auto"/>
            </w:tcBorders>
            <w:shd w:val="clear" w:color="auto" w:fill="auto"/>
            <w:vAlign w:val="center"/>
          </w:tcPr>
          <w:p w:rsidR="008578B7" w:rsidRPr="00137F38" w:rsidRDefault="008578B7" w:rsidP="008578B7">
            <w:pPr>
              <w:rPr>
                <w:b/>
                <w:color w:val="FF0000"/>
              </w:rPr>
            </w:pPr>
            <w:r w:rsidRPr="00137F38">
              <w:rPr>
                <w:b/>
                <w:color w:val="FF0000"/>
              </w:rPr>
              <w:t>2.75</w:t>
            </w:r>
          </w:p>
        </w:tc>
        <w:tc>
          <w:tcPr>
            <w:tcW w:w="630" w:type="dxa"/>
            <w:tcBorders>
              <w:top w:val="single" w:sz="4" w:space="0" w:color="auto"/>
            </w:tcBorders>
            <w:shd w:val="clear" w:color="auto" w:fill="DAEEF3" w:themeFill="accent5" w:themeFillTint="33"/>
            <w:vAlign w:val="center"/>
          </w:tcPr>
          <w:p w:rsidR="008578B7" w:rsidRPr="00137F38" w:rsidRDefault="008578B7" w:rsidP="008578B7">
            <w:pPr>
              <w:rPr>
                <w:b/>
                <w:color w:val="FF0000"/>
              </w:rPr>
            </w:pPr>
            <w:r w:rsidRPr="00137F38">
              <w:rPr>
                <w:b/>
                <w:color w:val="FF0000"/>
              </w:rPr>
              <w:t>2.25</w:t>
            </w:r>
          </w:p>
        </w:tc>
        <w:tc>
          <w:tcPr>
            <w:tcW w:w="630" w:type="dxa"/>
            <w:tcBorders>
              <w:top w:val="single" w:sz="4" w:space="0" w:color="auto"/>
            </w:tcBorders>
            <w:shd w:val="clear" w:color="auto" w:fill="DAEEF3" w:themeFill="accent5" w:themeFillTint="33"/>
            <w:vAlign w:val="center"/>
          </w:tcPr>
          <w:p w:rsidR="008578B7" w:rsidRPr="00137F38" w:rsidRDefault="008578B7" w:rsidP="008578B7">
            <w:pPr>
              <w:rPr>
                <w:b/>
                <w:color w:val="FF0000"/>
              </w:rPr>
            </w:pPr>
            <w:r w:rsidRPr="00137F38">
              <w:rPr>
                <w:b/>
                <w:color w:val="FF0000"/>
              </w:rPr>
              <w:t>1.88</w:t>
            </w:r>
          </w:p>
        </w:tc>
        <w:tc>
          <w:tcPr>
            <w:tcW w:w="630" w:type="dxa"/>
            <w:tcBorders>
              <w:top w:val="single" w:sz="4" w:space="0" w:color="auto"/>
            </w:tcBorders>
            <w:shd w:val="clear" w:color="auto" w:fill="auto"/>
            <w:vAlign w:val="center"/>
          </w:tcPr>
          <w:p w:rsidR="008578B7" w:rsidRPr="00137F38" w:rsidRDefault="008578B7" w:rsidP="008578B7">
            <w:pPr>
              <w:rPr>
                <w:b/>
                <w:color w:val="FF0000"/>
              </w:rPr>
            </w:pPr>
            <w:r w:rsidRPr="00137F38">
              <w:rPr>
                <w:b/>
                <w:color w:val="FF0000"/>
              </w:rPr>
              <w:t>1.75</w:t>
            </w:r>
          </w:p>
        </w:tc>
        <w:tc>
          <w:tcPr>
            <w:tcW w:w="630" w:type="dxa"/>
            <w:tcBorders>
              <w:top w:val="single" w:sz="4" w:space="0" w:color="auto"/>
            </w:tcBorders>
            <w:shd w:val="clear" w:color="auto" w:fill="DAEEF3" w:themeFill="accent5" w:themeFillTint="33"/>
            <w:vAlign w:val="center"/>
          </w:tcPr>
          <w:p w:rsidR="008578B7" w:rsidRPr="00137F38" w:rsidRDefault="008578B7" w:rsidP="008578B7">
            <w:pPr>
              <w:rPr>
                <w:b/>
                <w:color w:val="FF0000"/>
              </w:rPr>
            </w:pPr>
            <w:r w:rsidRPr="00137F38">
              <w:rPr>
                <w:b/>
                <w:color w:val="FF0000"/>
              </w:rPr>
              <w:t>2.00</w:t>
            </w:r>
          </w:p>
        </w:tc>
        <w:tc>
          <w:tcPr>
            <w:tcW w:w="1080" w:type="dxa"/>
            <w:tcBorders>
              <w:top w:val="single" w:sz="4" w:space="0" w:color="auto"/>
            </w:tcBorders>
            <w:shd w:val="clear" w:color="auto" w:fill="auto"/>
            <w:vAlign w:val="center"/>
          </w:tcPr>
          <w:p w:rsidR="008578B7" w:rsidRPr="00137F38" w:rsidRDefault="008578B7" w:rsidP="008578B7">
            <w:pPr>
              <w:jc w:val="center"/>
              <w:rPr>
                <w:b/>
                <w:color w:val="FF0000"/>
              </w:rPr>
            </w:pPr>
            <w:r w:rsidRPr="00137F38">
              <w:rPr>
                <w:b/>
                <w:color w:val="FF0000"/>
              </w:rPr>
              <w:t>2.43</w:t>
            </w:r>
          </w:p>
        </w:tc>
      </w:tr>
      <w:tr w:rsidR="008578B7" w:rsidRPr="0077536E" w:rsidTr="008578B7">
        <w:trPr>
          <w:trHeight w:val="324"/>
        </w:trPr>
        <w:tc>
          <w:tcPr>
            <w:tcW w:w="3528" w:type="dxa"/>
            <w:vAlign w:val="center"/>
          </w:tcPr>
          <w:p w:rsidR="008578B7" w:rsidRPr="0077536E" w:rsidRDefault="008578B7" w:rsidP="008578B7">
            <w:r w:rsidRPr="0077536E">
              <w:t>Human Resources &amp; Development</w:t>
            </w:r>
          </w:p>
        </w:tc>
        <w:tc>
          <w:tcPr>
            <w:tcW w:w="540" w:type="dxa"/>
            <w:vAlign w:val="center"/>
          </w:tcPr>
          <w:p w:rsidR="008578B7" w:rsidRPr="0077536E" w:rsidRDefault="008578B7" w:rsidP="008578B7">
            <w:pPr>
              <w:jc w:val="center"/>
            </w:pPr>
            <w:r w:rsidRPr="0077536E">
              <w:t>6</w:t>
            </w:r>
          </w:p>
        </w:tc>
        <w:tc>
          <w:tcPr>
            <w:tcW w:w="630" w:type="dxa"/>
            <w:shd w:val="clear" w:color="auto" w:fill="auto"/>
            <w:vAlign w:val="center"/>
          </w:tcPr>
          <w:p w:rsidR="008578B7" w:rsidRPr="0077536E" w:rsidRDefault="008578B7" w:rsidP="008578B7">
            <w:r>
              <w:t>3.17</w:t>
            </w:r>
          </w:p>
        </w:tc>
        <w:tc>
          <w:tcPr>
            <w:tcW w:w="630" w:type="dxa"/>
            <w:shd w:val="clear" w:color="auto" w:fill="auto"/>
            <w:vAlign w:val="center"/>
          </w:tcPr>
          <w:p w:rsidR="008578B7" w:rsidRPr="0077536E" w:rsidRDefault="008578B7" w:rsidP="008578B7">
            <w:r>
              <w:t>3.50</w:t>
            </w:r>
          </w:p>
        </w:tc>
        <w:tc>
          <w:tcPr>
            <w:tcW w:w="630" w:type="dxa"/>
            <w:shd w:val="clear" w:color="auto" w:fill="auto"/>
            <w:vAlign w:val="center"/>
          </w:tcPr>
          <w:p w:rsidR="008578B7" w:rsidRPr="0077536E" w:rsidRDefault="008578B7" w:rsidP="008578B7">
            <w:r>
              <w:t>3.00</w:t>
            </w:r>
          </w:p>
        </w:tc>
        <w:tc>
          <w:tcPr>
            <w:tcW w:w="630" w:type="dxa"/>
            <w:shd w:val="clear" w:color="auto" w:fill="auto"/>
            <w:vAlign w:val="center"/>
          </w:tcPr>
          <w:p w:rsidR="008578B7" w:rsidRPr="0077536E" w:rsidRDefault="008578B7" w:rsidP="008578B7">
            <w:r>
              <w:t>3.33</w:t>
            </w:r>
          </w:p>
        </w:tc>
        <w:tc>
          <w:tcPr>
            <w:tcW w:w="630" w:type="dxa"/>
            <w:shd w:val="clear" w:color="auto" w:fill="auto"/>
            <w:vAlign w:val="center"/>
          </w:tcPr>
          <w:p w:rsidR="008578B7" w:rsidRPr="0077536E" w:rsidRDefault="008578B7" w:rsidP="008578B7">
            <w:r>
              <w:t>3.17</w:t>
            </w:r>
          </w:p>
        </w:tc>
        <w:tc>
          <w:tcPr>
            <w:tcW w:w="630" w:type="dxa"/>
            <w:shd w:val="clear" w:color="auto" w:fill="DAEEF3" w:themeFill="accent5" w:themeFillTint="33"/>
            <w:vAlign w:val="center"/>
          </w:tcPr>
          <w:p w:rsidR="008578B7" w:rsidRPr="0077536E" w:rsidRDefault="008578B7" w:rsidP="008578B7">
            <w:r>
              <w:t>3.33</w:t>
            </w:r>
          </w:p>
        </w:tc>
        <w:tc>
          <w:tcPr>
            <w:tcW w:w="630" w:type="dxa"/>
            <w:shd w:val="clear" w:color="auto" w:fill="DAEEF3" w:themeFill="accent5" w:themeFillTint="33"/>
            <w:vAlign w:val="center"/>
          </w:tcPr>
          <w:p w:rsidR="008578B7" w:rsidRPr="00137F38" w:rsidRDefault="008578B7" w:rsidP="008578B7">
            <w:pPr>
              <w:rPr>
                <w:b/>
                <w:color w:val="FF0000"/>
              </w:rPr>
            </w:pPr>
            <w:r w:rsidRPr="00137F38">
              <w:rPr>
                <w:b/>
                <w:color w:val="FF0000"/>
              </w:rPr>
              <w:t>2.83</w:t>
            </w:r>
          </w:p>
        </w:tc>
        <w:tc>
          <w:tcPr>
            <w:tcW w:w="630" w:type="dxa"/>
            <w:shd w:val="clear" w:color="auto" w:fill="auto"/>
            <w:vAlign w:val="center"/>
          </w:tcPr>
          <w:p w:rsidR="008578B7" w:rsidRPr="00137F38" w:rsidRDefault="008578B7" w:rsidP="008578B7">
            <w:pPr>
              <w:rPr>
                <w:b/>
                <w:color w:val="FF0000"/>
              </w:rPr>
            </w:pPr>
            <w:r w:rsidRPr="00137F38">
              <w:rPr>
                <w:b/>
                <w:color w:val="FF0000"/>
              </w:rPr>
              <w:t>2.17</w:t>
            </w:r>
          </w:p>
        </w:tc>
        <w:tc>
          <w:tcPr>
            <w:tcW w:w="630" w:type="dxa"/>
            <w:shd w:val="clear" w:color="auto" w:fill="DAEEF3" w:themeFill="accent5" w:themeFillTint="33"/>
            <w:vAlign w:val="center"/>
          </w:tcPr>
          <w:p w:rsidR="008578B7" w:rsidRPr="00137F38" w:rsidRDefault="008578B7" w:rsidP="008578B7">
            <w:pPr>
              <w:rPr>
                <w:b/>
                <w:color w:val="FF0000"/>
              </w:rPr>
            </w:pPr>
            <w:r w:rsidRPr="00137F38">
              <w:rPr>
                <w:b/>
                <w:color w:val="FF0000"/>
              </w:rPr>
              <w:t>2.00</w:t>
            </w:r>
          </w:p>
        </w:tc>
        <w:tc>
          <w:tcPr>
            <w:tcW w:w="1080" w:type="dxa"/>
            <w:shd w:val="clear" w:color="auto" w:fill="auto"/>
            <w:vAlign w:val="center"/>
          </w:tcPr>
          <w:p w:rsidR="008578B7" w:rsidRPr="00137F38" w:rsidRDefault="008578B7" w:rsidP="008578B7">
            <w:pPr>
              <w:jc w:val="center"/>
              <w:rPr>
                <w:b/>
                <w:color w:val="FF0000"/>
              </w:rPr>
            </w:pPr>
            <w:r w:rsidRPr="00137F38">
              <w:rPr>
                <w:b/>
                <w:color w:val="FF0000"/>
              </w:rPr>
              <w:t>2.94</w:t>
            </w:r>
          </w:p>
        </w:tc>
      </w:tr>
      <w:tr w:rsidR="008578B7" w:rsidRPr="0077536E" w:rsidTr="008578B7">
        <w:trPr>
          <w:trHeight w:val="324"/>
        </w:trPr>
        <w:tc>
          <w:tcPr>
            <w:tcW w:w="3528" w:type="dxa"/>
            <w:vAlign w:val="center"/>
          </w:tcPr>
          <w:p w:rsidR="008578B7" w:rsidRPr="0077536E" w:rsidRDefault="008578B7" w:rsidP="008578B7">
            <w:r w:rsidRPr="0077536E">
              <w:t xml:space="preserve">Infotech &amp; Analytics         </w:t>
            </w:r>
          </w:p>
        </w:tc>
        <w:tc>
          <w:tcPr>
            <w:tcW w:w="540" w:type="dxa"/>
            <w:vAlign w:val="center"/>
          </w:tcPr>
          <w:p w:rsidR="008578B7" w:rsidRPr="0077536E" w:rsidRDefault="008578B7" w:rsidP="008578B7">
            <w:pPr>
              <w:jc w:val="center"/>
            </w:pPr>
            <w:r>
              <w:t>29</w:t>
            </w:r>
          </w:p>
        </w:tc>
        <w:tc>
          <w:tcPr>
            <w:tcW w:w="630" w:type="dxa"/>
            <w:tcBorders>
              <w:bottom w:val="single" w:sz="4" w:space="0" w:color="auto"/>
            </w:tcBorders>
            <w:shd w:val="clear" w:color="auto" w:fill="auto"/>
            <w:vAlign w:val="center"/>
          </w:tcPr>
          <w:p w:rsidR="008578B7" w:rsidRPr="00137F38" w:rsidRDefault="008578B7" w:rsidP="008578B7">
            <w:pPr>
              <w:rPr>
                <w:b/>
                <w:color w:val="FF0000"/>
              </w:rPr>
            </w:pPr>
            <w:r w:rsidRPr="00137F38">
              <w:rPr>
                <w:b/>
                <w:color w:val="FF0000"/>
              </w:rPr>
              <w:t>2.93</w:t>
            </w:r>
          </w:p>
        </w:tc>
        <w:tc>
          <w:tcPr>
            <w:tcW w:w="630" w:type="dxa"/>
            <w:tcBorders>
              <w:bottom w:val="single" w:sz="4" w:space="0" w:color="auto"/>
            </w:tcBorders>
            <w:shd w:val="clear" w:color="auto" w:fill="auto"/>
            <w:vAlign w:val="center"/>
          </w:tcPr>
          <w:p w:rsidR="008578B7" w:rsidRPr="00137F38" w:rsidRDefault="008578B7" w:rsidP="008578B7">
            <w:pPr>
              <w:rPr>
                <w:b/>
                <w:color w:val="FF0000"/>
              </w:rPr>
            </w:pPr>
            <w:r w:rsidRPr="00137F38">
              <w:rPr>
                <w:b/>
                <w:color w:val="FF0000"/>
              </w:rPr>
              <w:t>2.48</w:t>
            </w:r>
          </w:p>
        </w:tc>
        <w:tc>
          <w:tcPr>
            <w:tcW w:w="630" w:type="dxa"/>
            <w:tcBorders>
              <w:bottom w:val="single" w:sz="4" w:space="0" w:color="auto"/>
            </w:tcBorders>
            <w:shd w:val="clear" w:color="auto" w:fill="auto"/>
            <w:vAlign w:val="center"/>
          </w:tcPr>
          <w:p w:rsidR="008578B7" w:rsidRPr="00137F38" w:rsidRDefault="008578B7" w:rsidP="008578B7">
            <w:pPr>
              <w:rPr>
                <w:b/>
                <w:color w:val="FF0000"/>
              </w:rPr>
            </w:pPr>
            <w:r w:rsidRPr="00137F38">
              <w:rPr>
                <w:b/>
                <w:color w:val="FF0000"/>
              </w:rPr>
              <w:t>2.52</w:t>
            </w:r>
          </w:p>
        </w:tc>
        <w:tc>
          <w:tcPr>
            <w:tcW w:w="630" w:type="dxa"/>
            <w:tcBorders>
              <w:bottom w:val="single" w:sz="4" w:space="0" w:color="auto"/>
            </w:tcBorders>
            <w:shd w:val="clear" w:color="auto" w:fill="auto"/>
            <w:vAlign w:val="center"/>
          </w:tcPr>
          <w:p w:rsidR="008578B7" w:rsidRPr="00137F38" w:rsidRDefault="008578B7" w:rsidP="008578B7">
            <w:pPr>
              <w:rPr>
                <w:b/>
                <w:color w:val="FF0000"/>
              </w:rPr>
            </w:pPr>
            <w:r w:rsidRPr="00137F38">
              <w:rPr>
                <w:b/>
                <w:color w:val="FF0000"/>
              </w:rPr>
              <w:t>2.28</w:t>
            </w:r>
          </w:p>
        </w:tc>
        <w:tc>
          <w:tcPr>
            <w:tcW w:w="630" w:type="dxa"/>
            <w:tcBorders>
              <w:bottom w:val="single" w:sz="4" w:space="0" w:color="auto"/>
            </w:tcBorders>
            <w:shd w:val="clear" w:color="auto" w:fill="auto"/>
            <w:vAlign w:val="center"/>
          </w:tcPr>
          <w:p w:rsidR="008578B7" w:rsidRPr="00137F38" w:rsidRDefault="008578B7" w:rsidP="008578B7">
            <w:pPr>
              <w:rPr>
                <w:b/>
                <w:color w:val="FF0000"/>
              </w:rPr>
            </w:pPr>
            <w:r w:rsidRPr="00137F38">
              <w:rPr>
                <w:b/>
                <w:color w:val="FF0000"/>
              </w:rPr>
              <w:t>2.10</w:t>
            </w:r>
          </w:p>
        </w:tc>
        <w:tc>
          <w:tcPr>
            <w:tcW w:w="630" w:type="dxa"/>
            <w:tcBorders>
              <w:bottom w:val="single" w:sz="4" w:space="0" w:color="auto"/>
            </w:tcBorders>
            <w:shd w:val="clear" w:color="auto" w:fill="DAEEF3" w:themeFill="accent5" w:themeFillTint="33"/>
            <w:vAlign w:val="center"/>
          </w:tcPr>
          <w:p w:rsidR="008578B7" w:rsidRPr="00137F38" w:rsidRDefault="008578B7" w:rsidP="008578B7">
            <w:pPr>
              <w:rPr>
                <w:b/>
                <w:color w:val="FF0000"/>
              </w:rPr>
            </w:pPr>
            <w:r w:rsidRPr="00137F38">
              <w:rPr>
                <w:b/>
                <w:color w:val="FF0000"/>
              </w:rPr>
              <w:t>2.14</w:t>
            </w:r>
          </w:p>
        </w:tc>
        <w:tc>
          <w:tcPr>
            <w:tcW w:w="630" w:type="dxa"/>
            <w:tcBorders>
              <w:bottom w:val="single" w:sz="4" w:space="0" w:color="auto"/>
            </w:tcBorders>
            <w:shd w:val="clear" w:color="auto" w:fill="DAEEF3" w:themeFill="accent5" w:themeFillTint="33"/>
            <w:vAlign w:val="center"/>
          </w:tcPr>
          <w:p w:rsidR="008578B7" w:rsidRPr="00137F38" w:rsidRDefault="008578B7" w:rsidP="008578B7">
            <w:pPr>
              <w:rPr>
                <w:b/>
                <w:color w:val="FF0000"/>
              </w:rPr>
            </w:pPr>
            <w:r w:rsidRPr="00137F38">
              <w:rPr>
                <w:b/>
                <w:color w:val="FF0000"/>
              </w:rPr>
              <w:t>2.00</w:t>
            </w:r>
          </w:p>
        </w:tc>
        <w:tc>
          <w:tcPr>
            <w:tcW w:w="630" w:type="dxa"/>
            <w:tcBorders>
              <w:bottom w:val="single" w:sz="4" w:space="0" w:color="auto"/>
            </w:tcBorders>
            <w:shd w:val="clear" w:color="auto" w:fill="auto"/>
            <w:vAlign w:val="center"/>
          </w:tcPr>
          <w:p w:rsidR="008578B7" w:rsidRPr="00137F38" w:rsidRDefault="008578B7" w:rsidP="008578B7">
            <w:pPr>
              <w:rPr>
                <w:b/>
                <w:color w:val="FF0000"/>
              </w:rPr>
            </w:pPr>
            <w:r w:rsidRPr="00137F38">
              <w:rPr>
                <w:b/>
                <w:color w:val="FF0000"/>
              </w:rPr>
              <w:t>1.86</w:t>
            </w:r>
          </w:p>
        </w:tc>
        <w:tc>
          <w:tcPr>
            <w:tcW w:w="630" w:type="dxa"/>
            <w:tcBorders>
              <w:bottom w:val="single" w:sz="4" w:space="0" w:color="auto"/>
            </w:tcBorders>
            <w:shd w:val="clear" w:color="auto" w:fill="DAEEF3" w:themeFill="accent5" w:themeFillTint="33"/>
            <w:vAlign w:val="center"/>
          </w:tcPr>
          <w:p w:rsidR="008578B7" w:rsidRPr="00137F38" w:rsidRDefault="008578B7" w:rsidP="008578B7">
            <w:pPr>
              <w:rPr>
                <w:b/>
                <w:color w:val="FF0000"/>
              </w:rPr>
            </w:pPr>
            <w:r w:rsidRPr="00137F38">
              <w:rPr>
                <w:b/>
                <w:color w:val="FF0000"/>
              </w:rPr>
              <w:t>1.79</w:t>
            </w:r>
          </w:p>
        </w:tc>
        <w:tc>
          <w:tcPr>
            <w:tcW w:w="1080" w:type="dxa"/>
            <w:tcBorders>
              <w:bottom w:val="single" w:sz="4" w:space="0" w:color="auto"/>
            </w:tcBorders>
            <w:shd w:val="clear" w:color="auto" w:fill="auto"/>
            <w:vAlign w:val="center"/>
          </w:tcPr>
          <w:p w:rsidR="008578B7" w:rsidRPr="00137F38" w:rsidRDefault="008578B7" w:rsidP="008578B7">
            <w:pPr>
              <w:jc w:val="center"/>
              <w:rPr>
                <w:b/>
                <w:color w:val="FF0000"/>
              </w:rPr>
            </w:pPr>
            <w:r w:rsidRPr="00137F38">
              <w:rPr>
                <w:b/>
                <w:color w:val="FF0000"/>
              </w:rPr>
              <w:t>2.23</w:t>
            </w:r>
          </w:p>
        </w:tc>
      </w:tr>
      <w:tr w:rsidR="008578B7" w:rsidRPr="0077536E" w:rsidTr="008578B7">
        <w:trPr>
          <w:trHeight w:val="324"/>
        </w:trPr>
        <w:tc>
          <w:tcPr>
            <w:tcW w:w="3528" w:type="dxa"/>
            <w:vAlign w:val="center"/>
          </w:tcPr>
          <w:p w:rsidR="008578B7" w:rsidRPr="0077536E" w:rsidRDefault="008578B7" w:rsidP="008578B7">
            <w:r w:rsidRPr="0077536E">
              <w:t>Legal &amp; Security</w:t>
            </w:r>
            <w:r>
              <w:t>*</w:t>
            </w:r>
          </w:p>
        </w:tc>
        <w:tc>
          <w:tcPr>
            <w:tcW w:w="540" w:type="dxa"/>
            <w:tcBorders>
              <w:right w:val="single" w:sz="4" w:space="0" w:color="auto"/>
            </w:tcBorders>
            <w:vAlign w:val="center"/>
          </w:tcPr>
          <w:p w:rsidR="008578B7" w:rsidRPr="0077536E" w:rsidRDefault="008578B7" w:rsidP="008578B7">
            <w:pPr>
              <w:jc w:val="center"/>
            </w:pPr>
            <w:r>
              <w:t>2</w:t>
            </w:r>
          </w:p>
        </w:tc>
        <w:tc>
          <w:tcPr>
            <w:tcW w:w="630" w:type="dxa"/>
            <w:tcBorders>
              <w:top w:val="single" w:sz="4" w:space="0" w:color="auto"/>
              <w:left w:val="single" w:sz="4" w:space="0" w:color="auto"/>
              <w:bottom w:val="single" w:sz="4" w:space="0" w:color="auto"/>
              <w:right w:val="nil"/>
            </w:tcBorders>
            <w:shd w:val="clear" w:color="auto" w:fill="auto"/>
            <w:vAlign w:val="center"/>
          </w:tcPr>
          <w:p w:rsidR="008578B7" w:rsidRPr="0077536E" w:rsidRDefault="008578B7" w:rsidP="008578B7"/>
        </w:tc>
        <w:tc>
          <w:tcPr>
            <w:tcW w:w="630" w:type="dxa"/>
            <w:tcBorders>
              <w:top w:val="single" w:sz="4" w:space="0" w:color="auto"/>
              <w:left w:val="nil"/>
              <w:bottom w:val="single" w:sz="4" w:space="0" w:color="auto"/>
              <w:right w:val="nil"/>
            </w:tcBorders>
            <w:shd w:val="clear" w:color="auto" w:fill="auto"/>
            <w:vAlign w:val="center"/>
          </w:tcPr>
          <w:p w:rsidR="008578B7" w:rsidRPr="0077536E" w:rsidRDefault="008578B7" w:rsidP="008578B7"/>
        </w:tc>
        <w:tc>
          <w:tcPr>
            <w:tcW w:w="630" w:type="dxa"/>
            <w:tcBorders>
              <w:top w:val="single" w:sz="4" w:space="0" w:color="auto"/>
              <w:left w:val="nil"/>
              <w:bottom w:val="single" w:sz="4" w:space="0" w:color="auto"/>
              <w:right w:val="nil"/>
            </w:tcBorders>
            <w:shd w:val="clear" w:color="auto" w:fill="auto"/>
            <w:vAlign w:val="center"/>
          </w:tcPr>
          <w:p w:rsidR="008578B7" w:rsidRPr="0077536E" w:rsidRDefault="008578B7" w:rsidP="008578B7"/>
        </w:tc>
        <w:tc>
          <w:tcPr>
            <w:tcW w:w="630" w:type="dxa"/>
            <w:tcBorders>
              <w:top w:val="single" w:sz="4" w:space="0" w:color="auto"/>
              <w:left w:val="nil"/>
              <w:bottom w:val="single" w:sz="4" w:space="0" w:color="auto"/>
              <w:right w:val="nil"/>
            </w:tcBorders>
            <w:shd w:val="clear" w:color="auto" w:fill="auto"/>
            <w:vAlign w:val="center"/>
          </w:tcPr>
          <w:p w:rsidR="008578B7" w:rsidRPr="0077536E" w:rsidRDefault="008578B7" w:rsidP="008578B7"/>
        </w:tc>
        <w:tc>
          <w:tcPr>
            <w:tcW w:w="630" w:type="dxa"/>
            <w:tcBorders>
              <w:top w:val="single" w:sz="4" w:space="0" w:color="auto"/>
              <w:left w:val="nil"/>
              <w:bottom w:val="single" w:sz="4" w:space="0" w:color="auto"/>
              <w:right w:val="nil"/>
            </w:tcBorders>
            <w:shd w:val="clear" w:color="auto" w:fill="auto"/>
            <w:vAlign w:val="center"/>
          </w:tcPr>
          <w:p w:rsidR="008578B7" w:rsidRPr="0077536E" w:rsidRDefault="008578B7" w:rsidP="008578B7"/>
        </w:tc>
        <w:tc>
          <w:tcPr>
            <w:tcW w:w="630" w:type="dxa"/>
            <w:tcBorders>
              <w:top w:val="single" w:sz="4" w:space="0" w:color="auto"/>
              <w:left w:val="nil"/>
              <w:bottom w:val="single" w:sz="4" w:space="0" w:color="auto"/>
              <w:right w:val="nil"/>
            </w:tcBorders>
            <w:shd w:val="clear" w:color="auto" w:fill="DAEEF3" w:themeFill="accent5" w:themeFillTint="33"/>
            <w:vAlign w:val="center"/>
          </w:tcPr>
          <w:p w:rsidR="008578B7" w:rsidRPr="0077536E" w:rsidRDefault="008578B7" w:rsidP="008578B7"/>
        </w:tc>
        <w:tc>
          <w:tcPr>
            <w:tcW w:w="630" w:type="dxa"/>
            <w:tcBorders>
              <w:top w:val="single" w:sz="4" w:space="0" w:color="auto"/>
              <w:left w:val="nil"/>
              <w:bottom w:val="single" w:sz="4" w:space="0" w:color="auto"/>
              <w:right w:val="nil"/>
            </w:tcBorders>
            <w:shd w:val="clear" w:color="auto" w:fill="DAEEF3" w:themeFill="accent5" w:themeFillTint="33"/>
            <w:vAlign w:val="center"/>
          </w:tcPr>
          <w:p w:rsidR="008578B7" w:rsidRPr="0077536E" w:rsidRDefault="008578B7" w:rsidP="008578B7"/>
        </w:tc>
        <w:tc>
          <w:tcPr>
            <w:tcW w:w="630" w:type="dxa"/>
            <w:tcBorders>
              <w:top w:val="single" w:sz="4" w:space="0" w:color="auto"/>
              <w:left w:val="nil"/>
              <w:bottom w:val="single" w:sz="4" w:space="0" w:color="auto"/>
              <w:right w:val="nil"/>
            </w:tcBorders>
            <w:shd w:val="clear" w:color="auto" w:fill="auto"/>
            <w:vAlign w:val="center"/>
          </w:tcPr>
          <w:p w:rsidR="008578B7" w:rsidRPr="0077536E" w:rsidRDefault="008578B7" w:rsidP="008578B7"/>
        </w:tc>
        <w:tc>
          <w:tcPr>
            <w:tcW w:w="630" w:type="dxa"/>
            <w:tcBorders>
              <w:top w:val="single" w:sz="4" w:space="0" w:color="auto"/>
              <w:left w:val="nil"/>
              <w:bottom w:val="single" w:sz="4" w:space="0" w:color="auto"/>
              <w:right w:val="nil"/>
            </w:tcBorders>
            <w:shd w:val="clear" w:color="auto" w:fill="DAEEF3" w:themeFill="accent5" w:themeFillTint="33"/>
            <w:vAlign w:val="center"/>
          </w:tcPr>
          <w:p w:rsidR="008578B7" w:rsidRPr="0077536E" w:rsidRDefault="008578B7" w:rsidP="008578B7"/>
        </w:tc>
        <w:tc>
          <w:tcPr>
            <w:tcW w:w="1080" w:type="dxa"/>
            <w:tcBorders>
              <w:top w:val="single" w:sz="4" w:space="0" w:color="auto"/>
              <w:left w:val="nil"/>
              <w:bottom w:val="single" w:sz="4" w:space="0" w:color="auto"/>
              <w:right w:val="single" w:sz="4" w:space="0" w:color="auto"/>
            </w:tcBorders>
            <w:shd w:val="clear" w:color="auto" w:fill="auto"/>
            <w:vAlign w:val="center"/>
          </w:tcPr>
          <w:p w:rsidR="008578B7" w:rsidRPr="0077536E" w:rsidRDefault="008578B7" w:rsidP="008578B7">
            <w:pPr>
              <w:jc w:val="center"/>
            </w:pPr>
          </w:p>
        </w:tc>
      </w:tr>
      <w:tr w:rsidR="008578B7" w:rsidRPr="0077536E" w:rsidTr="008578B7">
        <w:trPr>
          <w:trHeight w:val="324"/>
        </w:trPr>
        <w:tc>
          <w:tcPr>
            <w:tcW w:w="3528" w:type="dxa"/>
            <w:vAlign w:val="center"/>
          </w:tcPr>
          <w:p w:rsidR="008578B7" w:rsidRPr="0077536E" w:rsidRDefault="008578B7" w:rsidP="008578B7">
            <w:r w:rsidRPr="0077536E">
              <w:t>Management &amp; Strategy</w:t>
            </w:r>
          </w:p>
        </w:tc>
        <w:tc>
          <w:tcPr>
            <w:tcW w:w="540" w:type="dxa"/>
            <w:vAlign w:val="center"/>
          </w:tcPr>
          <w:p w:rsidR="008578B7" w:rsidRPr="0077536E" w:rsidRDefault="008578B7" w:rsidP="008578B7">
            <w:pPr>
              <w:jc w:val="center"/>
            </w:pPr>
            <w:r>
              <w:t>27</w:t>
            </w:r>
          </w:p>
        </w:tc>
        <w:tc>
          <w:tcPr>
            <w:tcW w:w="630" w:type="dxa"/>
            <w:tcBorders>
              <w:top w:val="single" w:sz="4" w:space="0" w:color="auto"/>
            </w:tcBorders>
            <w:shd w:val="clear" w:color="auto" w:fill="auto"/>
            <w:vAlign w:val="center"/>
          </w:tcPr>
          <w:p w:rsidR="008578B7" w:rsidRPr="0077536E" w:rsidRDefault="008578B7" w:rsidP="008578B7">
            <w:r>
              <w:t>3.11</w:t>
            </w:r>
          </w:p>
        </w:tc>
        <w:tc>
          <w:tcPr>
            <w:tcW w:w="630" w:type="dxa"/>
            <w:tcBorders>
              <w:top w:val="single" w:sz="4" w:space="0" w:color="auto"/>
            </w:tcBorders>
            <w:shd w:val="clear" w:color="auto" w:fill="auto"/>
            <w:vAlign w:val="center"/>
          </w:tcPr>
          <w:p w:rsidR="008578B7" w:rsidRPr="00353CFE" w:rsidRDefault="008578B7" w:rsidP="008578B7">
            <w:pPr>
              <w:rPr>
                <w:b/>
                <w:color w:val="FF0000"/>
              </w:rPr>
            </w:pPr>
            <w:r w:rsidRPr="00353CFE">
              <w:rPr>
                <w:b/>
                <w:color w:val="FF0000"/>
              </w:rPr>
              <w:t>2.81</w:t>
            </w:r>
          </w:p>
        </w:tc>
        <w:tc>
          <w:tcPr>
            <w:tcW w:w="630" w:type="dxa"/>
            <w:tcBorders>
              <w:top w:val="single" w:sz="4" w:space="0" w:color="auto"/>
            </w:tcBorders>
            <w:shd w:val="clear" w:color="auto" w:fill="auto"/>
            <w:vAlign w:val="center"/>
          </w:tcPr>
          <w:p w:rsidR="008578B7" w:rsidRPr="00353CFE" w:rsidRDefault="008578B7" w:rsidP="008578B7">
            <w:pPr>
              <w:rPr>
                <w:b/>
                <w:color w:val="FF0000"/>
              </w:rPr>
            </w:pPr>
            <w:r w:rsidRPr="00353CFE">
              <w:rPr>
                <w:b/>
                <w:color w:val="FF0000"/>
              </w:rPr>
              <w:t>2.52</w:t>
            </w:r>
          </w:p>
        </w:tc>
        <w:tc>
          <w:tcPr>
            <w:tcW w:w="630" w:type="dxa"/>
            <w:tcBorders>
              <w:top w:val="single" w:sz="4" w:space="0" w:color="auto"/>
            </w:tcBorders>
            <w:shd w:val="clear" w:color="auto" w:fill="auto"/>
            <w:vAlign w:val="center"/>
          </w:tcPr>
          <w:p w:rsidR="008578B7" w:rsidRPr="00353CFE" w:rsidRDefault="008578B7" w:rsidP="008578B7">
            <w:pPr>
              <w:rPr>
                <w:b/>
                <w:color w:val="FF0000"/>
              </w:rPr>
            </w:pPr>
            <w:r w:rsidRPr="00353CFE">
              <w:rPr>
                <w:b/>
                <w:color w:val="FF0000"/>
              </w:rPr>
              <w:t>2.56</w:t>
            </w:r>
          </w:p>
        </w:tc>
        <w:tc>
          <w:tcPr>
            <w:tcW w:w="630" w:type="dxa"/>
            <w:tcBorders>
              <w:top w:val="single" w:sz="4" w:space="0" w:color="auto"/>
            </w:tcBorders>
            <w:shd w:val="clear" w:color="auto" w:fill="auto"/>
            <w:vAlign w:val="center"/>
          </w:tcPr>
          <w:p w:rsidR="008578B7" w:rsidRPr="00353CFE" w:rsidRDefault="008578B7" w:rsidP="008578B7">
            <w:pPr>
              <w:rPr>
                <w:b/>
                <w:color w:val="FF0000"/>
              </w:rPr>
            </w:pPr>
            <w:r w:rsidRPr="00353CFE">
              <w:rPr>
                <w:b/>
                <w:color w:val="FF0000"/>
              </w:rPr>
              <w:t>2.37</w:t>
            </w:r>
          </w:p>
        </w:tc>
        <w:tc>
          <w:tcPr>
            <w:tcW w:w="630" w:type="dxa"/>
            <w:tcBorders>
              <w:top w:val="single" w:sz="4" w:space="0" w:color="auto"/>
            </w:tcBorders>
            <w:shd w:val="clear" w:color="auto" w:fill="DAEEF3" w:themeFill="accent5" w:themeFillTint="33"/>
            <w:vAlign w:val="center"/>
          </w:tcPr>
          <w:p w:rsidR="008578B7" w:rsidRPr="00353CFE" w:rsidRDefault="008578B7" w:rsidP="008578B7">
            <w:pPr>
              <w:rPr>
                <w:b/>
                <w:color w:val="FF0000"/>
              </w:rPr>
            </w:pPr>
            <w:r w:rsidRPr="00353CFE">
              <w:rPr>
                <w:b/>
                <w:color w:val="FF0000"/>
              </w:rPr>
              <w:t>2.44</w:t>
            </w:r>
          </w:p>
        </w:tc>
        <w:tc>
          <w:tcPr>
            <w:tcW w:w="630" w:type="dxa"/>
            <w:tcBorders>
              <w:top w:val="single" w:sz="4" w:space="0" w:color="auto"/>
            </w:tcBorders>
            <w:shd w:val="clear" w:color="auto" w:fill="DAEEF3" w:themeFill="accent5" w:themeFillTint="33"/>
            <w:vAlign w:val="center"/>
          </w:tcPr>
          <w:p w:rsidR="008578B7" w:rsidRPr="00353CFE" w:rsidRDefault="008578B7" w:rsidP="008578B7">
            <w:pPr>
              <w:rPr>
                <w:b/>
                <w:color w:val="FF0000"/>
              </w:rPr>
            </w:pPr>
            <w:r w:rsidRPr="00353CFE">
              <w:rPr>
                <w:b/>
                <w:color w:val="FF0000"/>
              </w:rPr>
              <w:t>2.41</w:t>
            </w:r>
          </w:p>
        </w:tc>
        <w:tc>
          <w:tcPr>
            <w:tcW w:w="630" w:type="dxa"/>
            <w:tcBorders>
              <w:top w:val="single" w:sz="4" w:space="0" w:color="auto"/>
            </w:tcBorders>
            <w:shd w:val="clear" w:color="auto" w:fill="auto"/>
            <w:vAlign w:val="center"/>
          </w:tcPr>
          <w:p w:rsidR="008578B7" w:rsidRPr="00353CFE" w:rsidRDefault="008578B7" w:rsidP="008578B7">
            <w:pPr>
              <w:rPr>
                <w:b/>
                <w:color w:val="FF0000"/>
              </w:rPr>
            </w:pPr>
            <w:r w:rsidRPr="00353CFE">
              <w:rPr>
                <w:b/>
                <w:color w:val="FF0000"/>
              </w:rPr>
              <w:t>2.33</w:t>
            </w:r>
          </w:p>
        </w:tc>
        <w:tc>
          <w:tcPr>
            <w:tcW w:w="630" w:type="dxa"/>
            <w:tcBorders>
              <w:top w:val="single" w:sz="4" w:space="0" w:color="auto"/>
            </w:tcBorders>
            <w:shd w:val="clear" w:color="auto" w:fill="DAEEF3" w:themeFill="accent5" w:themeFillTint="33"/>
            <w:vAlign w:val="center"/>
          </w:tcPr>
          <w:p w:rsidR="008578B7" w:rsidRPr="00353CFE" w:rsidRDefault="008578B7" w:rsidP="008578B7">
            <w:pPr>
              <w:rPr>
                <w:b/>
                <w:color w:val="FF0000"/>
              </w:rPr>
            </w:pPr>
            <w:r w:rsidRPr="00353CFE">
              <w:rPr>
                <w:b/>
                <w:color w:val="FF0000"/>
              </w:rPr>
              <w:t>2.22</w:t>
            </w:r>
          </w:p>
        </w:tc>
        <w:tc>
          <w:tcPr>
            <w:tcW w:w="1080" w:type="dxa"/>
            <w:tcBorders>
              <w:top w:val="single" w:sz="4" w:space="0" w:color="auto"/>
            </w:tcBorders>
            <w:shd w:val="clear" w:color="auto" w:fill="auto"/>
            <w:vAlign w:val="center"/>
          </w:tcPr>
          <w:p w:rsidR="008578B7" w:rsidRPr="00353CFE" w:rsidRDefault="008578B7" w:rsidP="008578B7">
            <w:pPr>
              <w:jc w:val="center"/>
              <w:rPr>
                <w:b/>
                <w:color w:val="FF0000"/>
              </w:rPr>
            </w:pPr>
            <w:r w:rsidRPr="00353CFE">
              <w:rPr>
                <w:b/>
                <w:color w:val="FF0000"/>
              </w:rPr>
              <w:t>2.53</w:t>
            </w:r>
          </w:p>
        </w:tc>
      </w:tr>
      <w:tr w:rsidR="008578B7" w:rsidRPr="0077536E" w:rsidTr="008578B7">
        <w:trPr>
          <w:trHeight w:val="324"/>
        </w:trPr>
        <w:tc>
          <w:tcPr>
            <w:tcW w:w="3528" w:type="dxa"/>
            <w:vAlign w:val="center"/>
          </w:tcPr>
          <w:p w:rsidR="008578B7" w:rsidRPr="0077536E" w:rsidRDefault="008578B7" w:rsidP="008578B7">
            <w:r w:rsidRPr="0077536E">
              <w:t>Manufacturing &amp; Export</w:t>
            </w:r>
          </w:p>
        </w:tc>
        <w:tc>
          <w:tcPr>
            <w:tcW w:w="540" w:type="dxa"/>
            <w:vAlign w:val="center"/>
          </w:tcPr>
          <w:p w:rsidR="008578B7" w:rsidRPr="0077536E" w:rsidRDefault="008578B7" w:rsidP="008578B7">
            <w:pPr>
              <w:jc w:val="center"/>
            </w:pPr>
            <w:r>
              <w:t>11</w:t>
            </w:r>
          </w:p>
        </w:tc>
        <w:tc>
          <w:tcPr>
            <w:tcW w:w="630" w:type="dxa"/>
            <w:shd w:val="clear" w:color="auto" w:fill="auto"/>
            <w:vAlign w:val="center"/>
          </w:tcPr>
          <w:p w:rsidR="008578B7" w:rsidRPr="0077536E" w:rsidRDefault="008578B7" w:rsidP="008578B7">
            <w:r>
              <w:t>3.55</w:t>
            </w:r>
          </w:p>
        </w:tc>
        <w:tc>
          <w:tcPr>
            <w:tcW w:w="630" w:type="dxa"/>
            <w:shd w:val="clear" w:color="auto" w:fill="auto"/>
            <w:vAlign w:val="center"/>
          </w:tcPr>
          <w:p w:rsidR="008578B7" w:rsidRPr="0077536E" w:rsidRDefault="008578B7" w:rsidP="008578B7">
            <w:r>
              <w:t>3.18</w:t>
            </w:r>
          </w:p>
        </w:tc>
        <w:tc>
          <w:tcPr>
            <w:tcW w:w="630" w:type="dxa"/>
            <w:shd w:val="clear" w:color="auto" w:fill="auto"/>
            <w:vAlign w:val="center"/>
          </w:tcPr>
          <w:p w:rsidR="008578B7" w:rsidRPr="00353CFE" w:rsidRDefault="008578B7" w:rsidP="008578B7">
            <w:pPr>
              <w:rPr>
                <w:b/>
                <w:color w:val="FF0000"/>
              </w:rPr>
            </w:pPr>
            <w:r w:rsidRPr="00353CFE">
              <w:rPr>
                <w:b/>
                <w:color w:val="FF0000"/>
              </w:rPr>
              <w:t>2.55</w:t>
            </w:r>
          </w:p>
        </w:tc>
        <w:tc>
          <w:tcPr>
            <w:tcW w:w="630" w:type="dxa"/>
            <w:shd w:val="clear" w:color="auto" w:fill="auto"/>
            <w:vAlign w:val="center"/>
          </w:tcPr>
          <w:p w:rsidR="008578B7" w:rsidRPr="00353CFE" w:rsidRDefault="008578B7" w:rsidP="008578B7">
            <w:pPr>
              <w:rPr>
                <w:b/>
                <w:color w:val="FF0000"/>
              </w:rPr>
            </w:pPr>
            <w:r w:rsidRPr="00353CFE">
              <w:rPr>
                <w:b/>
                <w:color w:val="FF0000"/>
              </w:rPr>
              <w:t>2.27</w:t>
            </w:r>
          </w:p>
        </w:tc>
        <w:tc>
          <w:tcPr>
            <w:tcW w:w="630" w:type="dxa"/>
            <w:shd w:val="clear" w:color="auto" w:fill="auto"/>
            <w:vAlign w:val="center"/>
          </w:tcPr>
          <w:p w:rsidR="008578B7" w:rsidRPr="00353CFE" w:rsidRDefault="008578B7" w:rsidP="008578B7">
            <w:pPr>
              <w:rPr>
                <w:b/>
                <w:color w:val="FF0000"/>
              </w:rPr>
            </w:pPr>
            <w:r w:rsidRPr="00353CFE">
              <w:rPr>
                <w:b/>
                <w:color w:val="FF0000"/>
              </w:rPr>
              <w:t>1.82</w:t>
            </w:r>
          </w:p>
        </w:tc>
        <w:tc>
          <w:tcPr>
            <w:tcW w:w="630" w:type="dxa"/>
            <w:shd w:val="clear" w:color="auto" w:fill="DAEEF3" w:themeFill="accent5" w:themeFillTint="33"/>
            <w:vAlign w:val="center"/>
          </w:tcPr>
          <w:p w:rsidR="008578B7" w:rsidRPr="00353CFE" w:rsidRDefault="008578B7" w:rsidP="008578B7">
            <w:pPr>
              <w:rPr>
                <w:b/>
                <w:color w:val="FF0000"/>
              </w:rPr>
            </w:pPr>
            <w:r w:rsidRPr="00353CFE">
              <w:rPr>
                <w:b/>
                <w:color w:val="FF0000"/>
              </w:rPr>
              <w:t>2.00</w:t>
            </w:r>
          </w:p>
        </w:tc>
        <w:tc>
          <w:tcPr>
            <w:tcW w:w="630" w:type="dxa"/>
            <w:shd w:val="clear" w:color="auto" w:fill="DAEEF3" w:themeFill="accent5" w:themeFillTint="33"/>
            <w:vAlign w:val="center"/>
          </w:tcPr>
          <w:p w:rsidR="008578B7" w:rsidRPr="00353CFE" w:rsidRDefault="008578B7" w:rsidP="008578B7">
            <w:pPr>
              <w:rPr>
                <w:b/>
                <w:color w:val="FF0000"/>
              </w:rPr>
            </w:pPr>
            <w:r w:rsidRPr="00353CFE">
              <w:rPr>
                <w:b/>
                <w:color w:val="FF0000"/>
              </w:rPr>
              <w:t>1.91</w:t>
            </w:r>
          </w:p>
        </w:tc>
        <w:tc>
          <w:tcPr>
            <w:tcW w:w="630" w:type="dxa"/>
            <w:shd w:val="clear" w:color="auto" w:fill="auto"/>
            <w:vAlign w:val="center"/>
          </w:tcPr>
          <w:p w:rsidR="008578B7" w:rsidRPr="00353CFE" w:rsidRDefault="008578B7" w:rsidP="008578B7">
            <w:pPr>
              <w:rPr>
                <w:b/>
                <w:color w:val="FF0000"/>
              </w:rPr>
            </w:pPr>
            <w:r w:rsidRPr="00353CFE">
              <w:rPr>
                <w:b/>
                <w:color w:val="FF0000"/>
              </w:rPr>
              <w:t>1.73</w:t>
            </w:r>
          </w:p>
        </w:tc>
        <w:tc>
          <w:tcPr>
            <w:tcW w:w="630" w:type="dxa"/>
            <w:shd w:val="clear" w:color="auto" w:fill="DAEEF3" w:themeFill="accent5" w:themeFillTint="33"/>
            <w:vAlign w:val="center"/>
          </w:tcPr>
          <w:p w:rsidR="008578B7" w:rsidRPr="00353CFE" w:rsidRDefault="008578B7" w:rsidP="008578B7">
            <w:pPr>
              <w:rPr>
                <w:b/>
                <w:color w:val="FF0000"/>
              </w:rPr>
            </w:pPr>
            <w:r w:rsidRPr="00353CFE">
              <w:rPr>
                <w:b/>
                <w:color w:val="FF0000"/>
              </w:rPr>
              <w:t>1.45</w:t>
            </w:r>
          </w:p>
        </w:tc>
        <w:tc>
          <w:tcPr>
            <w:tcW w:w="1080" w:type="dxa"/>
            <w:shd w:val="clear" w:color="auto" w:fill="auto"/>
            <w:vAlign w:val="center"/>
          </w:tcPr>
          <w:p w:rsidR="008578B7" w:rsidRPr="00353CFE" w:rsidRDefault="008578B7" w:rsidP="008578B7">
            <w:pPr>
              <w:jc w:val="center"/>
              <w:rPr>
                <w:b/>
                <w:color w:val="FF0000"/>
              </w:rPr>
            </w:pPr>
            <w:r w:rsidRPr="00353CFE">
              <w:rPr>
                <w:b/>
                <w:color w:val="FF0000"/>
              </w:rPr>
              <w:t>2.27</w:t>
            </w:r>
          </w:p>
        </w:tc>
      </w:tr>
      <w:tr w:rsidR="008578B7" w:rsidRPr="0077536E" w:rsidTr="008578B7">
        <w:trPr>
          <w:trHeight w:val="324"/>
        </w:trPr>
        <w:tc>
          <w:tcPr>
            <w:tcW w:w="3528" w:type="dxa"/>
            <w:vAlign w:val="center"/>
          </w:tcPr>
          <w:p w:rsidR="008578B7" w:rsidRPr="0077536E" w:rsidRDefault="008578B7" w:rsidP="008578B7">
            <w:r w:rsidRPr="0077536E">
              <w:t>Tourism &amp; Entertainment</w:t>
            </w:r>
          </w:p>
        </w:tc>
        <w:tc>
          <w:tcPr>
            <w:tcW w:w="540" w:type="dxa"/>
            <w:vAlign w:val="center"/>
          </w:tcPr>
          <w:p w:rsidR="008578B7" w:rsidRPr="0077536E" w:rsidRDefault="008578B7" w:rsidP="008578B7">
            <w:pPr>
              <w:jc w:val="center"/>
            </w:pPr>
            <w:r>
              <w:t>6</w:t>
            </w:r>
          </w:p>
        </w:tc>
        <w:tc>
          <w:tcPr>
            <w:tcW w:w="630" w:type="dxa"/>
            <w:shd w:val="clear" w:color="auto" w:fill="auto"/>
            <w:vAlign w:val="center"/>
          </w:tcPr>
          <w:p w:rsidR="008578B7" w:rsidRPr="0077536E" w:rsidRDefault="008578B7" w:rsidP="008578B7">
            <w:r>
              <w:t>3.00</w:t>
            </w:r>
          </w:p>
        </w:tc>
        <w:tc>
          <w:tcPr>
            <w:tcW w:w="630" w:type="dxa"/>
            <w:shd w:val="clear" w:color="auto" w:fill="auto"/>
            <w:vAlign w:val="center"/>
          </w:tcPr>
          <w:p w:rsidR="008578B7" w:rsidRPr="0077536E" w:rsidRDefault="008578B7" w:rsidP="008578B7">
            <w:r>
              <w:t>3.17</w:t>
            </w:r>
          </w:p>
        </w:tc>
        <w:tc>
          <w:tcPr>
            <w:tcW w:w="630" w:type="dxa"/>
            <w:shd w:val="clear" w:color="auto" w:fill="auto"/>
            <w:vAlign w:val="center"/>
          </w:tcPr>
          <w:p w:rsidR="008578B7" w:rsidRPr="0077536E" w:rsidRDefault="008578B7" w:rsidP="008578B7">
            <w:r>
              <w:t>3.17</w:t>
            </w:r>
          </w:p>
        </w:tc>
        <w:tc>
          <w:tcPr>
            <w:tcW w:w="630" w:type="dxa"/>
            <w:shd w:val="clear" w:color="auto" w:fill="auto"/>
            <w:vAlign w:val="center"/>
          </w:tcPr>
          <w:p w:rsidR="008578B7" w:rsidRPr="0077536E" w:rsidRDefault="008578B7" w:rsidP="008578B7">
            <w:r>
              <w:t>3.00</w:t>
            </w:r>
          </w:p>
        </w:tc>
        <w:tc>
          <w:tcPr>
            <w:tcW w:w="630" w:type="dxa"/>
            <w:shd w:val="clear" w:color="auto" w:fill="auto"/>
            <w:vAlign w:val="center"/>
          </w:tcPr>
          <w:p w:rsidR="008578B7" w:rsidRPr="0077536E" w:rsidRDefault="008578B7" w:rsidP="008578B7">
            <w:r>
              <w:t>3.00</w:t>
            </w:r>
          </w:p>
        </w:tc>
        <w:tc>
          <w:tcPr>
            <w:tcW w:w="630" w:type="dxa"/>
            <w:shd w:val="clear" w:color="auto" w:fill="DAEEF3" w:themeFill="accent5" w:themeFillTint="33"/>
            <w:vAlign w:val="center"/>
          </w:tcPr>
          <w:p w:rsidR="008578B7" w:rsidRPr="00353CFE" w:rsidRDefault="008578B7" w:rsidP="008578B7">
            <w:pPr>
              <w:rPr>
                <w:b/>
                <w:color w:val="FF0000"/>
              </w:rPr>
            </w:pPr>
            <w:r w:rsidRPr="00353CFE">
              <w:rPr>
                <w:b/>
                <w:color w:val="FF0000"/>
              </w:rPr>
              <w:t>2.50</w:t>
            </w:r>
          </w:p>
        </w:tc>
        <w:tc>
          <w:tcPr>
            <w:tcW w:w="630" w:type="dxa"/>
            <w:shd w:val="clear" w:color="auto" w:fill="DAEEF3" w:themeFill="accent5" w:themeFillTint="33"/>
            <w:vAlign w:val="center"/>
          </w:tcPr>
          <w:p w:rsidR="008578B7" w:rsidRPr="00353CFE" w:rsidRDefault="008578B7" w:rsidP="008578B7">
            <w:pPr>
              <w:rPr>
                <w:b/>
                <w:color w:val="FF0000"/>
              </w:rPr>
            </w:pPr>
            <w:r w:rsidRPr="00353CFE">
              <w:rPr>
                <w:b/>
                <w:color w:val="FF0000"/>
              </w:rPr>
              <w:t>2.33</w:t>
            </w:r>
          </w:p>
        </w:tc>
        <w:tc>
          <w:tcPr>
            <w:tcW w:w="630" w:type="dxa"/>
            <w:shd w:val="clear" w:color="auto" w:fill="auto"/>
            <w:vAlign w:val="center"/>
          </w:tcPr>
          <w:p w:rsidR="008578B7" w:rsidRPr="00353CFE" w:rsidRDefault="008578B7" w:rsidP="008578B7">
            <w:pPr>
              <w:rPr>
                <w:b/>
                <w:color w:val="FF0000"/>
              </w:rPr>
            </w:pPr>
            <w:r w:rsidRPr="00353CFE">
              <w:rPr>
                <w:b/>
                <w:color w:val="FF0000"/>
              </w:rPr>
              <w:t>2.17</w:t>
            </w:r>
          </w:p>
        </w:tc>
        <w:tc>
          <w:tcPr>
            <w:tcW w:w="630" w:type="dxa"/>
            <w:shd w:val="clear" w:color="auto" w:fill="DAEEF3" w:themeFill="accent5" w:themeFillTint="33"/>
            <w:vAlign w:val="center"/>
          </w:tcPr>
          <w:p w:rsidR="008578B7" w:rsidRPr="00353CFE" w:rsidRDefault="008578B7" w:rsidP="008578B7">
            <w:pPr>
              <w:rPr>
                <w:b/>
                <w:color w:val="FF0000"/>
              </w:rPr>
            </w:pPr>
            <w:r w:rsidRPr="00353CFE">
              <w:rPr>
                <w:b/>
                <w:color w:val="FF0000"/>
              </w:rPr>
              <w:t>2.17</w:t>
            </w:r>
          </w:p>
        </w:tc>
        <w:tc>
          <w:tcPr>
            <w:tcW w:w="1080" w:type="dxa"/>
            <w:shd w:val="clear" w:color="auto" w:fill="auto"/>
            <w:vAlign w:val="center"/>
          </w:tcPr>
          <w:p w:rsidR="008578B7" w:rsidRPr="00353CFE" w:rsidRDefault="008578B7" w:rsidP="008578B7">
            <w:pPr>
              <w:jc w:val="center"/>
              <w:rPr>
                <w:b/>
                <w:color w:val="FF0000"/>
              </w:rPr>
            </w:pPr>
            <w:r w:rsidRPr="00353CFE">
              <w:rPr>
                <w:b/>
                <w:color w:val="FF0000"/>
              </w:rPr>
              <w:t>2.72</w:t>
            </w:r>
          </w:p>
        </w:tc>
      </w:tr>
      <w:tr w:rsidR="008578B7" w:rsidRPr="0077536E" w:rsidTr="008578B7">
        <w:trPr>
          <w:trHeight w:val="324"/>
        </w:trPr>
        <w:tc>
          <w:tcPr>
            <w:tcW w:w="3528" w:type="dxa"/>
            <w:vAlign w:val="center"/>
          </w:tcPr>
          <w:p w:rsidR="008578B7" w:rsidRPr="0077536E" w:rsidRDefault="008578B7" w:rsidP="008578B7">
            <w:r w:rsidRPr="0077536E">
              <w:t>Transportation &amp; Logistics</w:t>
            </w:r>
          </w:p>
        </w:tc>
        <w:tc>
          <w:tcPr>
            <w:tcW w:w="540" w:type="dxa"/>
            <w:vAlign w:val="center"/>
          </w:tcPr>
          <w:p w:rsidR="008578B7" w:rsidRPr="0077536E" w:rsidRDefault="008578B7" w:rsidP="008578B7">
            <w:pPr>
              <w:jc w:val="center"/>
            </w:pPr>
            <w:r w:rsidRPr="0077536E">
              <w:t>6</w:t>
            </w:r>
          </w:p>
        </w:tc>
        <w:tc>
          <w:tcPr>
            <w:tcW w:w="630" w:type="dxa"/>
            <w:shd w:val="clear" w:color="auto" w:fill="auto"/>
            <w:vAlign w:val="center"/>
          </w:tcPr>
          <w:p w:rsidR="008578B7" w:rsidRPr="0077536E" w:rsidRDefault="008578B7" w:rsidP="008578B7">
            <w:r>
              <w:t>3.83</w:t>
            </w:r>
          </w:p>
        </w:tc>
        <w:tc>
          <w:tcPr>
            <w:tcW w:w="630" w:type="dxa"/>
            <w:shd w:val="clear" w:color="auto" w:fill="auto"/>
            <w:vAlign w:val="center"/>
          </w:tcPr>
          <w:p w:rsidR="008578B7" w:rsidRPr="00B07FD0" w:rsidRDefault="008578B7" w:rsidP="008578B7">
            <w:pPr>
              <w:rPr>
                <w:b/>
                <w:color w:val="FF0000"/>
              </w:rPr>
            </w:pPr>
            <w:r w:rsidRPr="00B07FD0">
              <w:rPr>
                <w:b/>
                <w:color w:val="FF0000"/>
              </w:rPr>
              <w:t>2.00</w:t>
            </w:r>
          </w:p>
        </w:tc>
        <w:tc>
          <w:tcPr>
            <w:tcW w:w="630" w:type="dxa"/>
            <w:shd w:val="clear" w:color="auto" w:fill="auto"/>
            <w:vAlign w:val="center"/>
          </w:tcPr>
          <w:p w:rsidR="008578B7" w:rsidRPr="00B07FD0" w:rsidRDefault="008578B7" w:rsidP="008578B7">
            <w:pPr>
              <w:rPr>
                <w:b/>
                <w:color w:val="FF0000"/>
              </w:rPr>
            </w:pPr>
            <w:r w:rsidRPr="00B07FD0">
              <w:rPr>
                <w:b/>
                <w:color w:val="FF0000"/>
              </w:rPr>
              <w:t>2.83</w:t>
            </w:r>
          </w:p>
        </w:tc>
        <w:tc>
          <w:tcPr>
            <w:tcW w:w="630" w:type="dxa"/>
            <w:shd w:val="clear" w:color="auto" w:fill="auto"/>
            <w:vAlign w:val="center"/>
          </w:tcPr>
          <w:p w:rsidR="008578B7" w:rsidRPr="00B07FD0" w:rsidRDefault="008578B7" w:rsidP="008578B7">
            <w:pPr>
              <w:rPr>
                <w:b/>
                <w:color w:val="FF0000"/>
              </w:rPr>
            </w:pPr>
            <w:r w:rsidRPr="00B07FD0">
              <w:rPr>
                <w:b/>
                <w:color w:val="FF0000"/>
              </w:rPr>
              <w:t>1.83</w:t>
            </w:r>
          </w:p>
        </w:tc>
        <w:tc>
          <w:tcPr>
            <w:tcW w:w="630" w:type="dxa"/>
            <w:shd w:val="clear" w:color="auto" w:fill="auto"/>
            <w:vAlign w:val="center"/>
          </w:tcPr>
          <w:p w:rsidR="008578B7" w:rsidRPr="00B07FD0" w:rsidRDefault="008578B7" w:rsidP="008578B7">
            <w:pPr>
              <w:rPr>
                <w:b/>
                <w:color w:val="FF0000"/>
              </w:rPr>
            </w:pPr>
            <w:r w:rsidRPr="00B07FD0">
              <w:rPr>
                <w:b/>
                <w:color w:val="FF0000"/>
              </w:rPr>
              <w:t>2.50</w:t>
            </w:r>
          </w:p>
        </w:tc>
        <w:tc>
          <w:tcPr>
            <w:tcW w:w="630" w:type="dxa"/>
            <w:shd w:val="clear" w:color="auto" w:fill="DAEEF3" w:themeFill="accent5" w:themeFillTint="33"/>
            <w:vAlign w:val="center"/>
          </w:tcPr>
          <w:p w:rsidR="008578B7" w:rsidRPr="00B07FD0" w:rsidRDefault="008578B7" w:rsidP="008578B7">
            <w:pPr>
              <w:rPr>
                <w:b/>
                <w:color w:val="FF0000"/>
              </w:rPr>
            </w:pPr>
            <w:r w:rsidRPr="00B07FD0">
              <w:rPr>
                <w:b/>
                <w:color w:val="FF0000"/>
              </w:rPr>
              <w:t>2.17</w:t>
            </w:r>
          </w:p>
        </w:tc>
        <w:tc>
          <w:tcPr>
            <w:tcW w:w="630" w:type="dxa"/>
            <w:shd w:val="clear" w:color="auto" w:fill="DAEEF3" w:themeFill="accent5" w:themeFillTint="33"/>
            <w:vAlign w:val="center"/>
          </w:tcPr>
          <w:p w:rsidR="008578B7" w:rsidRPr="00B07FD0" w:rsidRDefault="008578B7" w:rsidP="008578B7">
            <w:pPr>
              <w:rPr>
                <w:b/>
                <w:color w:val="FF0000"/>
              </w:rPr>
            </w:pPr>
            <w:r w:rsidRPr="00B07FD0">
              <w:rPr>
                <w:b/>
                <w:color w:val="FF0000"/>
              </w:rPr>
              <w:t>2.50</w:t>
            </w:r>
          </w:p>
        </w:tc>
        <w:tc>
          <w:tcPr>
            <w:tcW w:w="630" w:type="dxa"/>
            <w:shd w:val="clear" w:color="auto" w:fill="auto"/>
            <w:vAlign w:val="center"/>
          </w:tcPr>
          <w:p w:rsidR="008578B7" w:rsidRPr="00B07FD0" w:rsidRDefault="008578B7" w:rsidP="008578B7">
            <w:pPr>
              <w:rPr>
                <w:b/>
                <w:color w:val="FF0000"/>
              </w:rPr>
            </w:pPr>
            <w:r w:rsidRPr="00B07FD0">
              <w:rPr>
                <w:b/>
                <w:color w:val="FF0000"/>
              </w:rPr>
              <w:t>2.33</w:t>
            </w:r>
          </w:p>
        </w:tc>
        <w:tc>
          <w:tcPr>
            <w:tcW w:w="630" w:type="dxa"/>
            <w:shd w:val="clear" w:color="auto" w:fill="DAEEF3" w:themeFill="accent5" w:themeFillTint="33"/>
            <w:vAlign w:val="center"/>
          </w:tcPr>
          <w:p w:rsidR="008578B7" w:rsidRPr="00B07FD0" w:rsidRDefault="008578B7" w:rsidP="008578B7">
            <w:pPr>
              <w:rPr>
                <w:b/>
                <w:color w:val="FF0000"/>
              </w:rPr>
            </w:pPr>
            <w:r w:rsidRPr="00B07FD0">
              <w:rPr>
                <w:b/>
                <w:color w:val="FF0000"/>
              </w:rPr>
              <w:t>2.00</w:t>
            </w:r>
          </w:p>
        </w:tc>
        <w:tc>
          <w:tcPr>
            <w:tcW w:w="1080" w:type="dxa"/>
            <w:shd w:val="clear" w:color="auto" w:fill="auto"/>
            <w:vAlign w:val="center"/>
          </w:tcPr>
          <w:p w:rsidR="008578B7" w:rsidRPr="00B07FD0" w:rsidRDefault="008578B7" w:rsidP="008578B7">
            <w:pPr>
              <w:jc w:val="center"/>
              <w:rPr>
                <w:b/>
                <w:color w:val="FF0000"/>
              </w:rPr>
            </w:pPr>
            <w:r w:rsidRPr="00B07FD0">
              <w:rPr>
                <w:b/>
                <w:color w:val="FF0000"/>
              </w:rPr>
              <w:t>2.44</w:t>
            </w:r>
          </w:p>
        </w:tc>
      </w:tr>
      <w:tr w:rsidR="008578B7" w:rsidRPr="0077536E" w:rsidTr="008578B7">
        <w:trPr>
          <w:trHeight w:val="340"/>
        </w:trPr>
        <w:tc>
          <w:tcPr>
            <w:tcW w:w="3528" w:type="dxa"/>
            <w:tcBorders>
              <w:bottom w:val="single" w:sz="4" w:space="0" w:color="auto"/>
            </w:tcBorders>
            <w:vAlign w:val="center"/>
          </w:tcPr>
          <w:p w:rsidR="008578B7" w:rsidRPr="0077536E" w:rsidRDefault="008578B7" w:rsidP="008578B7">
            <w:r w:rsidRPr="0077536E">
              <w:t>Volunteers &amp; NGOs</w:t>
            </w:r>
          </w:p>
        </w:tc>
        <w:tc>
          <w:tcPr>
            <w:tcW w:w="540" w:type="dxa"/>
            <w:tcBorders>
              <w:bottom w:val="single" w:sz="4" w:space="0" w:color="auto"/>
            </w:tcBorders>
            <w:vAlign w:val="center"/>
          </w:tcPr>
          <w:p w:rsidR="008578B7" w:rsidRPr="0077536E" w:rsidRDefault="008578B7" w:rsidP="008578B7">
            <w:pPr>
              <w:jc w:val="center"/>
            </w:pPr>
            <w:r>
              <w:t>6</w:t>
            </w:r>
          </w:p>
        </w:tc>
        <w:tc>
          <w:tcPr>
            <w:tcW w:w="630" w:type="dxa"/>
            <w:tcBorders>
              <w:bottom w:val="single" w:sz="4" w:space="0" w:color="auto"/>
            </w:tcBorders>
            <w:shd w:val="clear" w:color="auto" w:fill="auto"/>
            <w:vAlign w:val="center"/>
          </w:tcPr>
          <w:p w:rsidR="008578B7" w:rsidRPr="0077536E" w:rsidRDefault="008578B7" w:rsidP="008578B7">
            <w:r>
              <w:t>3.00</w:t>
            </w:r>
          </w:p>
        </w:tc>
        <w:tc>
          <w:tcPr>
            <w:tcW w:w="630" w:type="dxa"/>
            <w:tcBorders>
              <w:bottom w:val="single" w:sz="4" w:space="0" w:color="auto"/>
            </w:tcBorders>
            <w:shd w:val="clear" w:color="auto" w:fill="auto"/>
            <w:vAlign w:val="center"/>
          </w:tcPr>
          <w:p w:rsidR="008578B7" w:rsidRPr="0077536E" w:rsidRDefault="008578B7" w:rsidP="008578B7">
            <w:r>
              <w:t>3.17</w:t>
            </w:r>
          </w:p>
        </w:tc>
        <w:tc>
          <w:tcPr>
            <w:tcW w:w="630" w:type="dxa"/>
            <w:tcBorders>
              <w:bottom w:val="single" w:sz="4" w:space="0" w:color="auto"/>
            </w:tcBorders>
            <w:shd w:val="clear" w:color="auto" w:fill="auto"/>
            <w:vAlign w:val="center"/>
          </w:tcPr>
          <w:p w:rsidR="008578B7" w:rsidRPr="00505742" w:rsidRDefault="008578B7" w:rsidP="008578B7">
            <w:pPr>
              <w:rPr>
                <w:b/>
                <w:color w:val="FF0000"/>
              </w:rPr>
            </w:pPr>
            <w:r w:rsidRPr="00505742">
              <w:rPr>
                <w:b/>
                <w:color w:val="FF0000"/>
              </w:rPr>
              <w:t>2.83</w:t>
            </w:r>
          </w:p>
        </w:tc>
        <w:tc>
          <w:tcPr>
            <w:tcW w:w="630" w:type="dxa"/>
            <w:tcBorders>
              <w:bottom w:val="single" w:sz="4" w:space="0" w:color="auto"/>
            </w:tcBorders>
            <w:shd w:val="clear" w:color="auto" w:fill="auto"/>
            <w:vAlign w:val="center"/>
          </w:tcPr>
          <w:p w:rsidR="008578B7" w:rsidRPr="00505742" w:rsidRDefault="008578B7" w:rsidP="008578B7">
            <w:pPr>
              <w:rPr>
                <w:b/>
                <w:color w:val="FF0000"/>
              </w:rPr>
            </w:pPr>
            <w:r w:rsidRPr="00505742">
              <w:rPr>
                <w:b/>
                <w:color w:val="FF0000"/>
              </w:rPr>
              <w:t>2.17</w:t>
            </w:r>
          </w:p>
        </w:tc>
        <w:tc>
          <w:tcPr>
            <w:tcW w:w="630" w:type="dxa"/>
            <w:tcBorders>
              <w:bottom w:val="single" w:sz="4" w:space="0" w:color="auto"/>
            </w:tcBorders>
            <w:shd w:val="clear" w:color="auto" w:fill="auto"/>
            <w:vAlign w:val="center"/>
          </w:tcPr>
          <w:p w:rsidR="008578B7" w:rsidRPr="0077536E" w:rsidRDefault="008578B7" w:rsidP="008578B7">
            <w:r>
              <w:t>3.33</w:t>
            </w:r>
          </w:p>
        </w:tc>
        <w:tc>
          <w:tcPr>
            <w:tcW w:w="630" w:type="dxa"/>
            <w:tcBorders>
              <w:bottom w:val="single" w:sz="4" w:space="0" w:color="auto"/>
            </w:tcBorders>
            <w:shd w:val="clear" w:color="auto" w:fill="DAEEF3" w:themeFill="accent5" w:themeFillTint="33"/>
            <w:vAlign w:val="center"/>
          </w:tcPr>
          <w:p w:rsidR="008578B7" w:rsidRPr="00505742" w:rsidRDefault="008578B7" w:rsidP="008578B7">
            <w:pPr>
              <w:rPr>
                <w:b/>
                <w:color w:val="FF0000"/>
              </w:rPr>
            </w:pPr>
            <w:r w:rsidRPr="00505742">
              <w:rPr>
                <w:b/>
                <w:color w:val="FF0000"/>
              </w:rPr>
              <w:t>2.67</w:t>
            </w:r>
          </w:p>
        </w:tc>
        <w:tc>
          <w:tcPr>
            <w:tcW w:w="630" w:type="dxa"/>
            <w:tcBorders>
              <w:bottom w:val="single" w:sz="4" w:space="0" w:color="auto"/>
            </w:tcBorders>
            <w:shd w:val="clear" w:color="auto" w:fill="DAEEF3" w:themeFill="accent5" w:themeFillTint="33"/>
            <w:vAlign w:val="center"/>
          </w:tcPr>
          <w:p w:rsidR="008578B7" w:rsidRPr="00505742" w:rsidRDefault="008578B7" w:rsidP="008578B7">
            <w:pPr>
              <w:rPr>
                <w:b/>
                <w:color w:val="FF0000"/>
              </w:rPr>
            </w:pPr>
            <w:r w:rsidRPr="00505742">
              <w:rPr>
                <w:b/>
                <w:color w:val="FF0000"/>
              </w:rPr>
              <w:t>2.50</w:t>
            </w:r>
          </w:p>
        </w:tc>
        <w:tc>
          <w:tcPr>
            <w:tcW w:w="630" w:type="dxa"/>
            <w:tcBorders>
              <w:bottom w:val="single" w:sz="4" w:space="0" w:color="auto"/>
            </w:tcBorders>
            <w:shd w:val="clear" w:color="auto" w:fill="auto"/>
            <w:vAlign w:val="center"/>
          </w:tcPr>
          <w:p w:rsidR="008578B7" w:rsidRPr="00505742" w:rsidRDefault="008578B7" w:rsidP="008578B7">
            <w:pPr>
              <w:rPr>
                <w:b/>
                <w:color w:val="FF0000"/>
              </w:rPr>
            </w:pPr>
            <w:r>
              <w:rPr>
                <w:b/>
                <w:color w:val="FF0000"/>
              </w:rPr>
              <w:t>2.5</w:t>
            </w:r>
            <w:r w:rsidRPr="00505742">
              <w:rPr>
                <w:b/>
                <w:color w:val="FF0000"/>
              </w:rPr>
              <w:t>0</w:t>
            </w:r>
          </w:p>
        </w:tc>
        <w:tc>
          <w:tcPr>
            <w:tcW w:w="630" w:type="dxa"/>
            <w:tcBorders>
              <w:bottom w:val="single" w:sz="4" w:space="0" w:color="auto"/>
            </w:tcBorders>
            <w:shd w:val="clear" w:color="auto" w:fill="DAEEF3" w:themeFill="accent5" w:themeFillTint="33"/>
            <w:vAlign w:val="center"/>
          </w:tcPr>
          <w:p w:rsidR="008578B7" w:rsidRPr="00505742" w:rsidRDefault="008578B7" w:rsidP="008578B7">
            <w:pPr>
              <w:rPr>
                <w:b/>
                <w:color w:val="FF0000"/>
              </w:rPr>
            </w:pPr>
            <w:r w:rsidRPr="00505742">
              <w:rPr>
                <w:b/>
                <w:color w:val="FF0000"/>
              </w:rPr>
              <w:t>2</w:t>
            </w:r>
            <w:r>
              <w:rPr>
                <w:b/>
                <w:color w:val="FF0000"/>
              </w:rPr>
              <w:t>.0</w:t>
            </w:r>
            <w:r w:rsidRPr="00505742">
              <w:rPr>
                <w:b/>
                <w:color w:val="FF0000"/>
              </w:rPr>
              <w:t>0</w:t>
            </w:r>
          </w:p>
        </w:tc>
        <w:tc>
          <w:tcPr>
            <w:tcW w:w="1080" w:type="dxa"/>
            <w:tcBorders>
              <w:bottom w:val="single" w:sz="4" w:space="0" w:color="auto"/>
            </w:tcBorders>
            <w:shd w:val="clear" w:color="auto" w:fill="auto"/>
            <w:vAlign w:val="center"/>
          </w:tcPr>
          <w:p w:rsidR="008578B7" w:rsidRPr="00505742" w:rsidRDefault="008578B7" w:rsidP="008578B7">
            <w:pPr>
              <w:jc w:val="center"/>
              <w:rPr>
                <w:b/>
              </w:rPr>
            </w:pPr>
            <w:r w:rsidRPr="00505742">
              <w:rPr>
                <w:b/>
                <w:color w:val="FF0000"/>
              </w:rPr>
              <w:t>2.69</w:t>
            </w:r>
          </w:p>
        </w:tc>
      </w:tr>
      <w:tr w:rsidR="008578B7" w:rsidRPr="0077536E" w:rsidTr="008578B7">
        <w:trPr>
          <w:trHeight w:val="340"/>
        </w:trPr>
        <w:tc>
          <w:tcPr>
            <w:tcW w:w="3528" w:type="dxa"/>
            <w:tcBorders>
              <w:bottom w:val="single" w:sz="4" w:space="0" w:color="auto"/>
            </w:tcBorders>
            <w:vAlign w:val="center"/>
          </w:tcPr>
          <w:p w:rsidR="008578B7" w:rsidRPr="0077536E" w:rsidRDefault="008578B7" w:rsidP="008578B7">
            <w:pPr>
              <w:jc w:val="right"/>
            </w:pPr>
            <w:r w:rsidRPr="0077536E">
              <w:t>Weighted Average</w:t>
            </w:r>
          </w:p>
        </w:tc>
        <w:tc>
          <w:tcPr>
            <w:tcW w:w="540" w:type="dxa"/>
            <w:tcBorders>
              <w:bottom w:val="single" w:sz="4" w:space="0" w:color="auto"/>
            </w:tcBorders>
            <w:vAlign w:val="center"/>
          </w:tcPr>
          <w:p w:rsidR="008578B7" w:rsidRPr="0077536E" w:rsidRDefault="008578B7" w:rsidP="008578B7">
            <w:pPr>
              <w:jc w:val="center"/>
            </w:pPr>
          </w:p>
        </w:tc>
        <w:tc>
          <w:tcPr>
            <w:tcW w:w="630" w:type="dxa"/>
            <w:tcBorders>
              <w:bottom w:val="single" w:sz="4" w:space="0" w:color="auto"/>
            </w:tcBorders>
            <w:shd w:val="clear" w:color="auto" w:fill="auto"/>
            <w:vAlign w:val="center"/>
          </w:tcPr>
          <w:p w:rsidR="008578B7" w:rsidRPr="0077536E" w:rsidRDefault="008578B7" w:rsidP="008578B7">
            <w:r>
              <w:t>3.13</w:t>
            </w:r>
          </w:p>
        </w:tc>
        <w:tc>
          <w:tcPr>
            <w:tcW w:w="630" w:type="dxa"/>
            <w:tcBorders>
              <w:bottom w:val="single" w:sz="4" w:space="0" w:color="auto"/>
            </w:tcBorders>
            <w:shd w:val="clear" w:color="auto" w:fill="auto"/>
            <w:vAlign w:val="center"/>
          </w:tcPr>
          <w:p w:rsidR="008578B7" w:rsidRPr="00493595" w:rsidRDefault="008578B7" w:rsidP="008578B7">
            <w:pPr>
              <w:rPr>
                <w:b/>
                <w:color w:val="FF0000"/>
              </w:rPr>
            </w:pPr>
            <w:r w:rsidRPr="00493595">
              <w:rPr>
                <w:b/>
                <w:color w:val="FF0000"/>
              </w:rPr>
              <w:t>2.89</w:t>
            </w:r>
          </w:p>
        </w:tc>
        <w:tc>
          <w:tcPr>
            <w:tcW w:w="630" w:type="dxa"/>
            <w:tcBorders>
              <w:bottom w:val="single" w:sz="4" w:space="0" w:color="auto"/>
            </w:tcBorders>
            <w:shd w:val="clear" w:color="auto" w:fill="auto"/>
            <w:vAlign w:val="center"/>
          </w:tcPr>
          <w:p w:rsidR="008578B7" w:rsidRPr="00493595" w:rsidRDefault="008578B7" w:rsidP="008578B7">
            <w:pPr>
              <w:rPr>
                <w:b/>
                <w:color w:val="FF0000"/>
              </w:rPr>
            </w:pPr>
            <w:r w:rsidRPr="00493595">
              <w:rPr>
                <w:b/>
                <w:color w:val="FF0000"/>
              </w:rPr>
              <w:t>2.67</w:t>
            </w:r>
          </w:p>
        </w:tc>
        <w:tc>
          <w:tcPr>
            <w:tcW w:w="630" w:type="dxa"/>
            <w:tcBorders>
              <w:bottom w:val="single" w:sz="4" w:space="0" w:color="auto"/>
            </w:tcBorders>
            <w:shd w:val="clear" w:color="auto" w:fill="auto"/>
            <w:vAlign w:val="center"/>
          </w:tcPr>
          <w:p w:rsidR="008578B7" w:rsidRPr="00493595" w:rsidRDefault="008578B7" w:rsidP="008578B7">
            <w:pPr>
              <w:rPr>
                <w:b/>
                <w:color w:val="FF0000"/>
              </w:rPr>
            </w:pPr>
            <w:r w:rsidRPr="00493595">
              <w:rPr>
                <w:b/>
                <w:color w:val="FF0000"/>
              </w:rPr>
              <w:t>2.35</w:t>
            </w:r>
          </w:p>
        </w:tc>
        <w:tc>
          <w:tcPr>
            <w:tcW w:w="630" w:type="dxa"/>
            <w:tcBorders>
              <w:bottom w:val="single" w:sz="4" w:space="0" w:color="auto"/>
            </w:tcBorders>
            <w:shd w:val="clear" w:color="auto" w:fill="auto"/>
            <w:vAlign w:val="center"/>
          </w:tcPr>
          <w:p w:rsidR="008578B7" w:rsidRPr="00493595" w:rsidRDefault="008578B7" w:rsidP="008578B7">
            <w:pPr>
              <w:rPr>
                <w:b/>
                <w:color w:val="FF0000"/>
              </w:rPr>
            </w:pPr>
            <w:r w:rsidRPr="00493595">
              <w:rPr>
                <w:b/>
                <w:color w:val="FF0000"/>
              </w:rPr>
              <w:t>2.49</w:t>
            </w:r>
          </w:p>
        </w:tc>
        <w:tc>
          <w:tcPr>
            <w:tcW w:w="630" w:type="dxa"/>
            <w:tcBorders>
              <w:bottom w:val="single" w:sz="4" w:space="0" w:color="auto"/>
            </w:tcBorders>
            <w:shd w:val="clear" w:color="auto" w:fill="DAEEF3" w:themeFill="accent5" w:themeFillTint="33"/>
            <w:vAlign w:val="center"/>
          </w:tcPr>
          <w:p w:rsidR="008578B7" w:rsidRPr="00493595" w:rsidRDefault="008578B7" w:rsidP="008578B7">
            <w:pPr>
              <w:rPr>
                <w:b/>
                <w:color w:val="FF0000"/>
              </w:rPr>
            </w:pPr>
            <w:r w:rsidRPr="00493595">
              <w:rPr>
                <w:b/>
                <w:color w:val="FF0000"/>
              </w:rPr>
              <w:t>2.34</w:t>
            </w:r>
          </w:p>
        </w:tc>
        <w:tc>
          <w:tcPr>
            <w:tcW w:w="630" w:type="dxa"/>
            <w:tcBorders>
              <w:bottom w:val="single" w:sz="4" w:space="0" w:color="auto"/>
            </w:tcBorders>
            <w:shd w:val="clear" w:color="auto" w:fill="DAEEF3" w:themeFill="accent5" w:themeFillTint="33"/>
            <w:vAlign w:val="center"/>
          </w:tcPr>
          <w:p w:rsidR="008578B7" w:rsidRPr="00493595" w:rsidRDefault="008578B7" w:rsidP="008578B7">
            <w:pPr>
              <w:rPr>
                <w:b/>
                <w:color w:val="FF0000"/>
              </w:rPr>
            </w:pPr>
            <w:r w:rsidRPr="00493595">
              <w:rPr>
                <w:b/>
                <w:color w:val="FF0000"/>
              </w:rPr>
              <w:t>2.29</w:t>
            </w:r>
          </w:p>
        </w:tc>
        <w:tc>
          <w:tcPr>
            <w:tcW w:w="630" w:type="dxa"/>
            <w:tcBorders>
              <w:bottom w:val="single" w:sz="4" w:space="0" w:color="auto"/>
            </w:tcBorders>
            <w:shd w:val="clear" w:color="auto" w:fill="auto"/>
            <w:vAlign w:val="center"/>
          </w:tcPr>
          <w:p w:rsidR="008578B7" w:rsidRPr="00493595" w:rsidRDefault="008578B7" w:rsidP="008578B7">
            <w:pPr>
              <w:rPr>
                <w:b/>
                <w:color w:val="FF0000"/>
              </w:rPr>
            </w:pPr>
            <w:r w:rsidRPr="00493595">
              <w:rPr>
                <w:b/>
                <w:color w:val="FF0000"/>
              </w:rPr>
              <w:t>2.17</w:t>
            </w:r>
          </w:p>
        </w:tc>
        <w:tc>
          <w:tcPr>
            <w:tcW w:w="630" w:type="dxa"/>
            <w:tcBorders>
              <w:bottom w:val="single" w:sz="4" w:space="0" w:color="auto"/>
            </w:tcBorders>
            <w:shd w:val="clear" w:color="auto" w:fill="DAEEF3" w:themeFill="accent5" w:themeFillTint="33"/>
            <w:vAlign w:val="center"/>
          </w:tcPr>
          <w:p w:rsidR="008578B7" w:rsidRPr="00493595" w:rsidRDefault="008578B7" w:rsidP="008578B7">
            <w:pPr>
              <w:rPr>
                <w:b/>
                <w:color w:val="FF0000"/>
              </w:rPr>
            </w:pPr>
            <w:r w:rsidRPr="00493595">
              <w:rPr>
                <w:b/>
                <w:color w:val="FF0000"/>
              </w:rPr>
              <w:t>1.95</w:t>
            </w:r>
          </w:p>
        </w:tc>
        <w:tc>
          <w:tcPr>
            <w:tcW w:w="1080" w:type="dxa"/>
            <w:tcBorders>
              <w:bottom w:val="single" w:sz="4" w:space="0" w:color="auto"/>
            </w:tcBorders>
            <w:shd w:val="clear" w:color="auto" w:fill="auto"/>
            <w:vAlign w:val="center"/>
          </w:tcPr>
          <w:p w:rsidR="008578B7" w:rsidRPr="00493595" w:rsidRDefault="008578B7" w:rsidP="008578B7">
            <w:pPr>
              <w:jc w:val="center"/>
              <w:rPr>
                <w:b/>
                <w:color w:val="FF0000"/>
              </w:rPr>
            </w:pPr>
            <w:r w:rsidRPr="00493595">
              <w:rPr>
                <w:b/>
                <w:color w:val="FF0000"/>
              </w:rPr>
              <w:t>2.47</w:t>
            </w:r>
          </w:p>
        </w:tc>
      </w:tr>
      <w:tr w:rsidR="008578B7" w:rsidRPr="0077536E" w:rsidTr="008578B7">
        <w:trPr>
          <w:trHeight w:val="340"/>
        </w:trPr>
        <w:tc>
          <w:tcPr>
            <w:tcW w:w="10818" w:type="dxa"/>
            <w:gridSpan w:val="12"/>
            <w:tcBorders>
              <w:top w:val="single" w:sz="4" w:space="0" w:color="auto"/>
              <w:left w:val="nil"/>
              <w:bottom w:val="nil"/>
              <w:right w:val="nil"/>
            </w:tcBorders>
            <w:vAlign w:val="center"/>
          </w:tcPr>
          <w:p w:rsidR="008578B7" w:rsidRPr="0016543D" w:rsidRDefault="008578B7" w:rsidP="008578B7">
            <w:pPr>
              <w:rPr>
                <w:color w:val="FF0000"/>
              </w:rPr>
            </w:pPr>
            <w:r w:rsidRPr="0016543D">
              <w:t>*Sample size too small to consider including in analysis.</w:t>
            </w:r>
          </w:p>
        </w:tc>
      </w:tr>
    </w:tbl>
    <w:p w:rsidR="008578B7" w:rsidRDefault="008578B7" w:rsidP="008578B7">
      <w:pPr>
        <w:spacing w:after="0" w:line="240" w:lineRule="auto"/>
        <w:ind w:left="360"/>
        <w:rPr>
          <w:b/>
        </w:rPr>
      </w:pPr>
      <w:r>
        <w:rPr>
          <w:b/>
        </w:rPr>
        <w:lastRenderedPageBreak/>
        <w:t xml:space="preserve">     Observations</w:t>
      </w:r>
    </w:p>
    <w:p w:rsidR="008578B7" w:rsidRDefault="008578B7" w:rsidP="004E13BD">
      <w:pPr>
        <w:pStyle w:val="ListParagraph"/>
        <w:numPr>
          <w:ilvl w:val="0"/>
          <w:numId w:val="27"/>
        </w:numPr>
        <w:spacing w:after="0" w:line="240" w:lineRule="auto"/>
        <w:ind w:left="1080"/>
      </w:pPr>
      <w:r>
        <w:t>Industries show most support for 1. Disaster Recovery (3.13) though weak and mixed for 2. Economic Development (2.89)</w:t>
      </w:r>
    </w:p>
    <w:p w:rsidR="008578B7" w:rsidRDefault="008578B7" w:rsidP="004E13BD">
      <w:pPr>
        <w:pStyle w:val="ListParagraph"/>
        <w:numPr>
          <w:ilvl w:val="0"/>
          <w:numId w:val="27"/>
        </w:numPr>
        <w:spacing w:after="0" w:line="240" w:lineRule="auto"/>
        <w:ind w:left="1080"/>
      </w:pPr>
      <w:r>
        <w:t>Industries least support &gt;2.50: 9. Value for Money (1.95) and 8. Effectiveness (2.17) and the other prime objectives: 7. OVERALL (2.29) and 6. Transparency (2.34)</w:t>
      </w:r>
    </w:p>
    <w:p w:rsidR="008578B7" w:rsidRDefault="008578B7" w:rsidP="004E13BD">
      <w:pPr>
        <w:pStyle w:val="ListParagraph"/>
        <w:numPr>
          <w:ilvl w:val="0"/>
          <w:numId w:val="27"/>
        </w:numPr>
        <w:spacing w:after="0" w:line="240" w:lineRule="auto"/>
        <w:ind w:left="1080"/>
      </w:pPr>
      <w:r>
        <w:t>Industry support is weak as well for 4. Innovation (2.35) and 5. Vision &amp; Leadership (2.49)</w:t>
      </w:r>
    </w:p>
    <w:p w:rsidR="008578B7" w:rsidRPr="00C91432" w:rsidRDefault="008578B7" w:rsidP="004E13BD">
      <w:pPr>
        <w:pStyle w:val="ListParagraph"/>
        <w:numPr>
          <w:ilvl w:val="0"/>
          <w:numId w:val="27"/>
        </w:numPr>
        <w:spacing w:after="0" w:line="240" w:lineRule="auto"/>
        <w:ind w:left="1080"/>
      </w:pPr>
      <w:r w:rsidRPr="00C91432">
        <w:t xml:space="preserve">Most supportive </w:t>
      </w:r>
      <w:r>
        <w:t xml:space="preserve">of the Industries - </w:t>
      </w:r>
      <w:r w:rsidRPr="00C91432">
        <w:t>though still weak &lt;3.00</w:t>
      </w:r>
      <w:r>
        <w:t>,</w:t>
      </w:r>
      <w:r w:rsidRPr="00C91432">
        <w:t xml:space="preserve"> are: Human Resources (2.94) and Agriculture (2.89)</w:t>
      </w:r>
    </w:p>
    <w:p w:rsidR="008578B7" w:rsidRDefault="008578B7" w:rsidP="004E13BD">
      <w:pPr>
        <w:pStyle w:val="ListParagraph"/>
        <w:numPr>
          <w:ilvl w:val="0"/>
          <w:numId w:val="27"/>
        </w:numPr>
        <w:spacing w:after="0" w:line="240" w:lineRule="auto"/>
        <w:ind w:left="1080"/>
      </w:pPr>
      <w:r w:rsidRPr="00C91432">
        <w:t xml:space="preserve">Least supportive </w:t>
      </w:r>
      <w:r>
        <w:t xml:space="preserve">of the Industries &gt;2.50 </w:t>
      </w:r>
      <w:r w:rsidRPr="00C91432">
        <w:t>are in Construction (2.13) and Infotech (2.23)</w:t>
      </w:r>
      <w:r>
        <w:t>,</w:t>
      </w:r>
      <w:r w:rsidRPr="006E0E44">
        <w:t xml:space="preserve"> </w:t>
      </w:r>
      <w:r>
        <w:t>that disagree with all the objectives as does Finance (2.53).</w:t>
      </w:r>
    </w:p>
    <w:p w:rsidR="008578B7" w:rsidRPr="00C91432" w:rsidRDefault="008578B7" w:rsidP="004E13BD">
      <w:pPr>
        <w:pStyle w:val="ListParagraph"/>
        <w:numPr>
          <w:ilvl w:val="0"/>
          <w:numId w:val="27"/>
        </w:numPr>
        <w:spacing w:after="0" w:line="240" w:lineRule="auto"/>
        <w:ind w:left="1080"/>
      </w:pPr>
      <w:r>
        <w:t xml:space="preserve">Also weak &gt; 2.50, is support by Communications (2.36), Manufacturing (2.37) and Transportation (2.44) </w:t>
      </w:r>
    </w:p>
    <w:p w:rsidR="008578B7" w:rsidRPr="00B2225C" w:rsidRDefault="008578B7" w:rsidP="008578B7">
      <w:pPr>
        <w:spacing w:after="0" w:line="240" w:lineRule="auto"/>
        <w:rPr>
          <w:b/>
        </w:rPr>
      </w:pPr>
    </w:p>
    <w:p w:rsidR="008578B7" w:rsidRPr="000C7510" w:rsidRDefault="008578B7" w:rsidP="004E13BD">
      <w:pPr>
        <w:pStyle w:val="ListParagraph"/>
        <w:numPr>
          <w:ilvl w:val="0"/>
          <w:numId w:val="28"/>
        </w:numPr>
        <w:spacing w:after="0" w:line="240" w:lineRule="auto"/>
      </w:pPr>
      <w:r w:rsidRPr="007C058A">
        <w:rPr>
          <w:b/>
        </w:rPr>
        <w:t>LEVEL OF GOVERNMENT.  Contractors most familiar with Levels of Government and Public Agencies align in their weak support for the Disaster Recovery objective and disagreement with most of the other stated public procurement objectives particularly Value for Money</w:t>
      </w:r>
    </w:p>
    <w:p w:rsidR="008578B7" w:rsidRPr="00B2225C" w:rsidRDefault="008578B7" w:rsidP="008578B7">
      <w:pPr>
        <w:pStyle w:val="ListParagraph"/>
        <w:spacing w:after="0" w:line="240" w:lineRule="auto"/>
        <w:ind w:left="540"/>
      </w:pPr>
    </w:p>
    <w:tbl>
      <w:tblPr>
        <w:tblStyle w:val="TableGrid"/>
        <w:tblW w:w="12348" w:type="dxa"/>
        <w:tblInd w:w="720" w:type="dxa"/>
        <w:tblLayout w:type="fixed"/>
        <w:tblLook w:val="04A0" w:firstRow="1" w:lastRow="0" w:firstColumn="1" w:lastColumn="0" w:noHBand="0" w:noVBand="1"/>
      </w:tblPr>
      <w:tblGrid>
        <w:gridCol w:w="6858"/>
        <w:gridCol w:w="1170"/>
        <w:gridCol w:w="1170"/>
        <w:gridCol w:w="990"/>
        <w:gridCol w:w="1080"/>
        <w:gridCol w:w="1080"/>
      </w:tblGrid>
      <w:tr w:rsidR="008578B7" w:rsidRPr="00476DCF" w:rsidTr="008578B7">
        <w:tc>
          <w:tcPr>
            <w:tcW w:w="6858" w:type="dxa"/>
            <w:vAlign w:val="center"/>
          </w:tcPr>
          <w:p w:rsidR="008578B7" w:rsidRPr="004028F2" w:rsidRDefault="008578B7" w:rsidP="008578B7">
            <w:pPr>
              <w:rPr>
                <w:b/>
                <w:sz w:val="28"/>
                <w:szCs w:val="28"/>
              </w:rPr>
            </w:pPr>
          </w:p>
        </w:tc>
        <w:tc>
          <w:tcPr>
            <w:tcW w:w="5490" w:type="dxa"/>
            <w:gridSpan w:val="5"/>
            <w:vAlign w:val="center"/>
          </w:tcPr>
          <w:p w:rsidR="008578B7" w:rsidRPr="005606C0" w:rsidRDefault="008578B7" w:rsidP="008578B7">
            <w:pPr>
              <w:jc w:val="center"/>
              <w:rPr>
                <w:b/>
              </w:rPr>
            </w:pPr>
            <w:r w:rsidRPr="005606C0">
              <w:rPr>
                <w:b/>
              </w:rPr>
              <w:t>Contractors rating familiarity &gt;2</w:t>
            </w:r>
          </w:p>
        </w:tc>
      </w:tr>
      <w:tr w:rsidR="008578B7" w:rsidRPr="00476DCF" w:rsidTr="008578B7">
        <w:tc>
          <w:tcPr>
            <w:tcW w:w="6858" w:type="dxa"/>
            <w:vAlign w:val="center"/>
          </w:tcPr>
          <w:p w:rsidR="008578B7" w:rsidRPr="004028F2" w:rsidRDefault="008578B7" w:rsidP="008578B7">
            <w:r w:rsidRPr="004028F2">
              <w:rPr>
                <w:b/>
                <w:sz w:val="28"/>
                <w:szCs w:val="28"/>
              </w:rPr>
              <w:t>Public Procurement Objectives</w:t>
            </w:r>
            <w:r w:rsidRPr="004028F2">
              <w:t xml:space="preserve"> – Ratings on a scale from 5 – </w:t>
            </w:r>
            <w:r>
              <w:t>High</w:t>
            </w:r>
            <w:r w:rsidRPr="004028F2">
              <w:t xml:space="preserve"> to 3 – </w:t>
            </w:r>
            <w:r>
              <w:t>Moderate</w:t>
            </w:r>
            <w:r w:rsidRPr="004028F2">
              <w:t>, to 1 –</w:t>
            </w:r>
            <w:r>
              <w:t xml:space="preserve"> Low.  Listed in descending order of the objectives weighted average rating.</w:t>
            </w:r>
          </w:p>
        </w:tc>
        <w:tc>
          <w:tcPr>
            <w:tcW w:w="1170" w:type="dxa"/>
            <w:vAlign w:val="center"/>
          </w:tcPr>
          <w:p w:rsidR="008578B7" w:rsidRDefault="008578B7" w:rsidP="008578B7">
            <w:pPr>
              <w:jc w:val="center"/>
            </w:pPr>
            <w:r w:rsidRPr="006E0E44">
              <w:t>Municipal</w:t>
            </w:r>
          </w:p>
          <w:p w:rsidR="008578B7" w:rsidRPr="006E0E44" w:rsidRDefault="008578B7" w:rsidP="008578B7">
            <w:pPr>
              <w:jc w:val="center"/>
            </w:pPr>
            <w:r>
              <w:t>N=59</w:t>
            </w:r>
          </w:p>
        </w:tc>
        <w:tc>
          <w:tcPr>
            <w:tcW w:w="1170" w:type="dxa"/>
            <w:vAlign w:val="center"/>
          </w:tcPr>
          <w:p w:rsidR="008578B7" w:rsidRDefault="008578B7" w:rsidP="008578B7">
            <w:pPr>
              <w:jc w:val="center"/>
            </w:pPr>
            <w:r w:rsidRPr="006E0E44">
              <w:t>Pro</w:t>
            </w:r>
            <w:r>
              <w:t>v</w:t>
            </w:r>
            <w:r w:rsidRPr="006E0E44">
              <w:t>incial</w:t>
            </w:r>
          </w:p>
          <w:p w:rsidR="008578B7" w:rsidRPr="006E0E44" w:rsidRDefault="008578B7" w:rsidP="008578B7">
            <w:pPr>
              <w:jc w:val="center"/>
            </w:pPr>
            <w:r>
              <w:t>N=71</w:t>
            </w:r>
          </w:p>
        </w:tc>
        <w:tc>
          <w:tcPr>
            <w:tcW w:w="990" w:type="dxa"/>
            <w:vAlign w:val="center"/>
          </w:tcPr>
          <w:p w:rsidR="008578B7" w:rsidRDefault="008578B7" w:rsidP="008578B7">
            <w:pPr>
              <w:jc w:val="center"/>
            </w:pPr>
            <w:r w:rsidRPr="006E0E44">
              <w:t>Federal</w:t>
            </w:r>
          </w:p>
          <w:p w:rsidR="008578B7" w:rsidRPr="006E0E44" w:rsidRDefault="008578B7" w:rsidP="008578B7">
            <w:pPr>
              <w:jc w:val="center"/>
            </w:pPr>
            <w:r>
              <w:t>N=49</w:t>
            </w:r>
          </w:p>
        </w:tc>
        <w:tc>
          <w:tcPr>
            <w:tcW w:w="1080" w:type="dxa"/>
            <w:vAlign w:val="center"/>
          </w:tcPr>
          <w:p w:rsidR="008578B7" w:rsidRDefault="008578B7" w:rsidP="008578B7">
            <w:pPr>
              <w:jc w:val="center"/>
            </w:pPr>
            <w:r w:rsidRPr="006E0E44">
              <w:t>Public Agency</w:t>
            </w:r>
          </w:p>
          <w:p w:rsidR="008578B7" w:rsidRPr="006E0E44" w:rsidRDefault="008578B7" w:rsidP="008578B7">
            <w:pPr>
              <w:jc w:val="center"/>
            </w:pPr>
            <w:r>
              <w:t>N=44</w:t>
            </w:r>
          </w:p>
        </w:tc>
        <w:tc>
          <w:tcPr>
            <w:tcW w:w="1080" w:type="dxa"/>
            <w:vAlign w:val="center"/>
          </w:tcPr>
          <w:p w:rsidR="008578B7" w:rsidRPr="006E0E44" w:rsidRDefault="008578B7" w:rsidP="008578B7">
            <w:pPr>
              <w:jc w:val="center"/>
              <w:rPr>
                <w:sz w:val="18"/>
                <w:szCs w:val="18"/>
              </w:rPr>
            </w:pPr>
            <w:r w:rsidRPr="006E0E44">
              <w:rPr>
                <w:sz w:val="18"/>
                <w:szCs w:val="18"/>
              </w:rPr>
              <w:t>Weighted Average</w:t>
            </w:r>
          </w:p>
        </w:tc>
      </w:tr>
      <w:tr w:rsidR="008578B7" w:rsidTr="008578B7">
        <w:tc>
          <w:tcPr>
            <w:tcW w:w="6858" w:type="dxa"/>
          </w:tcPr>
          <w:p w:rsidR="008578B7" w:rsidRPr="001A52D5" w:rsidRDefault="008578B7" w:rsidP="008578B7">
            <w:pPr>
              <w:rPr>
                <w:b/>
              </w:rPr>
            </w:pPr>
            <w:r>
              <w:rPr>
                <w:b/>
              </w:rPr>
              <w:t xml:space="preserve">1. </w:t>
            </w:r>
            <w:r w:rsidRPr="001A52D5">
              <w:rPr>
                <w:b/>
              </w:rPr>
              <w:t xml:space="preserve">Disaster Recovery. </w:t>
            </w:r>
            <w:r w:rsidRPr="001A52D5">
              <w:t>Disaster recovery planning should give priority to pre-qualifying of local suppliers.</w:t>
            </w:r>
          </w:p>
        </w:tc>
        <w:tc>
          <w:tcPr>
            <w:tcW w:w="1170" w:type="dxa"/>
            <w:vAlign w:val="center"/>
          </w:tcPr>
          <w:p w:rsidR="008578B7" w:rsidRDefault="008578B7" w:rsidP="008578B7">
            <w:pPr>
              <w:jc w:val="center"/>
              <w:rPr>
                <w:b/>
              </w:rPr>
            </w:pPr>
            <w:r>
              <w:rPr>
                <w:b/>
              </w:rPr>
              <w:t>3.14</w:t>
            </w:r>
          </w:p>
        </w:tc>
        <w:tc>
          <w:tcPr>
            <w:tcW w:w="1170" w:type="dxa"/>
            <w:vAlign w:val="center"/>
          </w:tcPr>
          <w:p w:rsidR="008578B7" w:rsidRDefault="008578B7" w:rsidP="008578B7">
            <w:pPr>
              <w:jc w:val="center"/>
              <w:rPr>
                <w:b/>
              </w:rPr>
            </w:pPr>
            <w:r>
              <w:rPr>
                <w:b/>
              </w:rPr>
              <w:t>3.37</w:t>
            </w:r>
          </w:p>
        </w:tc>
        <w:tc>
          <w:tcPr>
            <w:tcW w:w="990" w:type="dxa"/>
            <w:vAlign w:val="center"/>
          </w:tcPr>
          <w:p w:rsidR="008578B7" w:rsidRDefault="008578B7" w:rsidP="008578B7">
            <w:pPr>
              <w:jc w:val="center"/>
              <w:rPr>
                <w:b/>
              </w:rPr>
            </w:pPr>
            <w:r>
              <w:rPr>
                <w:b/>
              </w:rPr>
              <w:t>3.10</w:t>
            </w:r>
          </w:p>
        </w:tc>
        <w:tc>
          <w:tcPr>
            <w:tcW w:w="1080" w:type="dxa"/>
            <w:vAlign w:val="center"/>
          </w:tcPr>
          <w:p w:rsidR="008578B7" w:rsidRDefault="008578B7" w:rsidP="008578B7">
            <w:pPr>
              <w:jc w:val="center"/>
              <w:rPr>
                <w:b/>
              </w:rPr>
            </w:pPr>
            <w:r>
              <w:rPr>
                <w:b/>
              </w:rPr>
              <w:t>3.23</w:t>
            </w:r>
          </w:p>
        </w:tc>
        <w:tc>
          <w:tcPr>
            <w:tcW w:w="1080" w:type="dxa"/>
            <w:vAlign w:val="center"/>
          </w:tcPr>
          <w:p w:rsidR="008578B7" w:rsidRDefault="008578B7" w:rsidP="008578B7">
            <w:pPr>
              <w:jc w:val="center"/>
              <w:rPr>
                <w:b/>
              </w:rPr>
            </w:pPr>
            <w:r>
              <w:rPr>
                <w:b/>
              </w:rPr>
              <w:t>3.22</w:t>
            </w:r>
          </w:p>
        </w:tc>
      </w:tr>
      <w:tr w:rsidR="008578B7" w:rsidTr="008578B7">
        <w:tc>
          <w:tcPr>
            <w:tcW w:w="6858" w:type="dxa"/>
          </w:tcPr>
          <w:p w:rsidR="008578B7" w:rsidRDefault="008578B7" w:rsidP="008578B7">
            <w:r>
              <w:rPr>
                <w:b/>
              </w:rPr>
              <w:t xml:space="preserve">2. </w:t>
            </w:r>
            <w:r w:rsidRPr="001A52D5">
              <w:rPr>
                <w:b/>
              </w:rPr>
              <w:t>Economic development.</w:t>
            </w:r>
            <w:r w:rsidRPr="001A52D5">
              <w:t xml:space="preserve"> Setting economic expectations (e.g.: jobs, location, salary levels) within the terms of procurement is appropriate for economic development.</w:t>
            </w:r>
          </w:p>
        </w:tc>
        <w:tc>
          <w:tcPr>
            <w:tcW w:w="1170" w:type="dxa"/>
            <w:vAlign w:val="center"/>
          </w:tcPr>
          <w:p w:rsidR="008578B7" w:rsidRDefault="008578B7" w:rsidP="008578B7">
            <w:pPr>
              <w:jc w:val="center"/>
              <w:rPr>
                <w:b/>
              </w:rPr>
            </w:pPr>
            <w:r w:rsidRPr="0034136A">
              <w:rPr>
                <w:b/>
                <w:color w:val="FF0000"/>
              </w:rPr>
              <w:t>2.73</w:t>
            </w:r>
          </w:p>
        </w:tc>
        <w:tc>
          <w:tcPr>
            <w:tcW w:w="1170" w:type="dxa"/>
            <w:vAlign w:val="center"/>
          </w:tcPr>
          <w:p w:rsidR="008578B7" w:rsidRDefault="008578B7" w:rsidP="008578B7">
            <w:pPr>
              <w:jc w:val="center"/>
              <w:rPr>
                <w:b/>
              </w:rPr>
            </w:pPr>
            <w:r w:rsidRPr="0034136A">
              <w:rPr>
                <w:b/>
                <w:color w:val="FF0000"/>
              </w:rPr>
              <w:t>2.96</w:t>
            </w:r>
          </w:p>
        </w:tc>
        <w:tc>
          <w:tcPr>
            <w:tcW w:w="990" w:type="dxa"/>
            <w:vAlign w:val="center"/>
          </w:tcPr>
          <w:p w:rsidR="008578B7" w:rsidRPr="0034136A" w:rsidRDefault="008578B7" w:rsidP="008578B7">
            <w:pPr>
              <w:jc w:val="center"/>
              <w:rPr>
                <w:b/>
                <w:color w:val="FF0000"/>
              </w:rPr>
            </w:pPr>
            <w:r w:rsidRPr="0034136A">
              <w:rPr>
                <w:b/>
                <w:color w:val="FF0000"/>
              </w:rPr>
              <w:t>2.69</w:t>
            </w:r>
          </w:p>
        </w:tc>
        <w:tc>
          <w:tcPr>
            <w:tcW w:w="1080" w:type="dxa"/>
            <w:vAlign w:val="center"/>
          </w:tcPr>
          <w:p w:rsidR="008578B7" w:rsidRPr="0034136A" w:rsidRDefault="008578B7" w:rsidP="008578B7">
            <w:pPr>
              <w:jc w:val="center"/>
              <w:rPr>
                <w:b/>
                <w:color w:val="FF0000"/>
              </w:rPr>
            </w:pPr>
            <w:r w:rsidRPr="0034136A">
              <w:rPr>
                <w:b/>
                <w:color w:val="FF0000"/>
              </w:rPr>
              <w:t>2.98</w:t>
            </w:r>
          </w:p>
        </w:tc>
        <w:tc>
          <w:tcPr>
            <w:tcW w:w="1080" w:type="dxa"/>
            <w:vAlign w:val="center"/>
          </w:tcPr>
          <w:p w:rsidR="008578B7" w:rsidRPr="00B2225C" w:rsidRDefault="008578B7" w:rsidP="008578B7">
            <w:pPr>
              <w:jc w:val="center"/>
              <w:rPr>
                <w:b/>
                <w:color w:val="FF0000"/>
              </w:rPr>
            </w:pPr>
            <w:r w:rsidRPr="00B2225C">
              <w:rPr>
                <w:b/>
                <w:color w:val="FF0000"/>
              </w:rPr>
              <w:t>2.84</w:t>
            </w:r>
          </w:p>
        </w:tc>
      </w:tr>
      <w:tr w:rsidR="008578B7" w:rsidTr="008578B7">
        <w:tc>
          <w:tcPr>
            <w:tcW w:w="6858" w:type="dxa"/>
          </w:tcPr>
          <w:p w:rsidR="008578B7" w:rsidRDefault="008578B7" w:rsidP="008578B7">
            <w:r>
              <w:rPr>
                <w:b/>
              </w:rPr>
              <w:t xml:space="preserve">3. </w:t>
            </w:r>
            <w:r w:rsidRPr="001A52D5">
              <w:rPr>
                <w:b/>
              </w:rPr>
              <w:t>Social development.</w:t>
            </w:r>
            <w:r w:rsidRPr="001A52D5">
              <w:t xml:space="preserve"> Setting social expectations (e.g.: gender, race, education, religion) within the terms of procurement is appropriate for social development.</w:t>
            </w:r>
          </w:p>
        </w:tc>
        <w:tc>
          <w:tcPr>
            <w:tcW w:w="1170" w:type="dxa"/>
            <w:vAlign w:val="center"/>
          </w:tcPr>
          <w:p w:rsidR="008578B7" w:rsidRDefault="008578B7" w:rsidP="008578B7">
            <w:pPr>
              <w:jc w:val="center"/>
              <w:rPr>
                <w:b/>
              </w:rPr>
            </w:pPr>
            <w:r w:rsidRPr="0034136A">
              <w:rPr>
                <w:b/>
                <w:color w:val="FF0000"/>
              </w:rPr>
              <w:t>2.76</w:t>
            </w:r>
          </w:p>
        </w:tc>
        <w:tc>
          <w:tcPr>
            <w:tcW w:w="1170" w:type="dxa"/>
            <w:vAlign w:val="center"/>
          </w:tcPr>
          <w:p w:rsidR="008578B7" w:rsidRDefault="008578B7" w:rsidP="008578B7">
            <w:pPr>
              <w:jc w:val="center"/>
              <w:rPr>
                <w:b/>
              </w:rPr>
            </w:pPr>
            <w:r w:rsidRPr="0034136A">
              <w:rPr>
                <w:b/>
                <w:color w:val="FF0000"/>
              </w:rPr>
              <w:t>2.85</w:t>
            </w:r>
          </w:p>
        </w:tc>
        <w:tc>
          <w:tcPr>
            <w:tcW w:w="990" w:type="dxa"/>
            <w:vAlign w:val="center"/>
          </w:tcPr>
          <w:p w:rsidR="008578B7" w:rsidRPr="0034136A" w:rsidRDefault="008578B7" w:rsidP="008578B7">
            <w:pPr>
              <w:jc w:val="center"/>
              <w:rPr>
                <w:b/>
                <w:color w:val="FF0000"/>
              </w:rPr>
            </w:pPr>
            <w:r w:rsidRPr="0034136A">
              <w:rPr>
                <w:b/>
                <w:color w:val="FF0000"/>
              </w:rPr>
              <w:t>2.57</w:t>
            </w:r>
          </w:p>
        </w:tc>
        <w:tc>
          <w:tcPr>
            <w:tcW w:w="1080" w:type="dxa"/>
            <w:vAlign w:val="center"/>
          </w:tcPr>
          <w:p w:rsidR="008578B7" w:rsidRPr="0034136A" w:rsidRDefault="008578B7" w:rsidP="008578B7">
            <w:pPr>
              <w:jc w:val="center"/>
              <w:rPr>
                <w:b/>
                <w:color w:val="FF0000"/>
              </w:rPr>
            </w:pPr>
            <w:r w:rsidRPr="0034136A">
              <w:rPr>
                <w:b/>
                <w:color w:val="FF0000"/>
              </w:rPr>
              <w:t>2.73</w:t>
            </w:r>
          </w:p>
        </w:tc>
        <w:tc>
          <w:tcPr>
            <w:tcW w:w="1080" w:type="dxa"/>
            <w:vAlign w:val="center"/>
          </w:tcPr>
          <w:p w:rsidR="008578B7" w:rsidRPr="00B2225C" w:rsidRDefault="008578B7" w:rsidP="008578B7">
            <w:pPr>
              <w:jc w:val="center"/>
              <w:rPr>
                <w:b/>
                <w:color w:val="FF0000"/>
              </w:rPr>
            </w:pPr>
            <w:r w:rsidRPr="00B2225C">
              <w:rPr>
                <w:b/>
                <w:color w:val="FF0000"/>
              </w:rPr>
              <w:t>2.74</w:t>
            </w:r>
          </w:p>
        </w:tc>
      </w:tr>
      <w:tr w:rsidR="008578B7" w:rsidTr="008578B7">
        <w:tc>
          <w:tcPr>
            <w:tcW w:w="6858" w:type="dxa"/>
          </w:tcPr>
          <w:p w:rsidR="008578B7" w:rsidRDefault="008578B7" w:rsidP="008578B7">
            <w:r>
              <w:rPr>
                <w:b/>
              </w:rPr>
              <w:t xml:space="preserve">4. </w:t>
            </w:r>
            <w:r w:rsidRPr="001A52D5">
              <w:rPr>
                <w:b/>
              </w:rPr>
              <w:t>Innovation.</w:t>
            </w:r>
            <w:r w:rsidRPr="001A52D5">
              <w:t xml:space="preserve"> Rewarding creative options (e.g.: technology, partnering, project planning, compensation) within the terms of procurement is appropriate for stirring innovatio</w:t>
            </w:r>
            <w:r>
              <w:t>n.</w:t>
            </w:r>
          </w:p>
        </w:tc>
        <w:tc>
          <w:tcPr>
            <w:tcW w:w="1170" w:type="dxa"/>
            <w:vAlign w:val="center"/>
          </w:tcPr>
          <w:p w:rsidR="008578B7" w:rsidRPr="0034136A" w:rsidRDefault="008578B7" w:rsidP="008578B7">
            <w:pPr>
              <w:jc w:val="center"/>
              <w:rPr>
                <w:b/>
                <w:color w:val="FF0000"/>
              </w:rPr>
            </w:pPr>
            <w:r w:rsidRPr="0034136A">
              <w:rPr>
                <w:b/>
                <w:color w:val="FF0000"/>
              </w:rPr>
              <w:t>2.37</w:t>
            </w:r>
          </w:p>
        </w:tc>
        <w:tc>
          <w:tcPr>
            <w:tcW w:w="1170" w:type="dxa"/>
            <w:vAlign w:val="center"/>
          </w:tcPr>
          <w:p w:rsidR="008578B7" w:rsidRPr="0034136A" w:rsidRDefault="008578B7" w:rsidP="008578B7">
            <w:pPr>
              <w:jc w:val="center"/>
              <w:rPr>
                <w:b/>
                <w:color w:val="FF0000"/>
              </w:rPr>
            </w:pPr>
            <w:r w:rsidRPr="0034136A">
              <w:rPr>
                <w:b/>
                <w:color w:val="FF0000"/>
              </w:rPr>
              <w:t>2.62</w:t>
            </w:r>
          </w:p>
        </w:tc>
        <w:tc>
          <w:tcPr>
            <w:tcW w:w="990" w:type="dxa"/>
            <w:vAlign w:val="center"/>
          </w:tcPr>
          <w:p w:rsidR="008578B7" w:rsidRPr="0034136A" w:rsidRDefault="008578B7" w:rsidP="008578B7">
            <w:pPr>
              <w:jc w:val="center"/>
              <w:rPr>
                <w:b/>
                <w:color w:val="FF0000"/>
              </w:rPr>
            </w:pPr>
            <w:r w:rsidRPr="0034136A">
              <w:rPr>
                <w:b/>
                <w:color w:val="FF0000"/>
              </w:rPr>
              <w:t>2.35</w:t>
            </w:r>
          </w:p>
        </w:tc>
        <w:tc>
          <w:tcPr>
            <w:tcW w:w="1080" w:type="dxa"/>
            <w:vAlign w:val="center"/>
          </w:tcPr>
          <w:p w:rsidR="008578B7" w:rsidRPr="0034136A" w:rsidRDefault="008578B7" w:rsidP="008578B7">
            <w:pPr>
              <w:jc w:val="center"/>
              <w:rPr>
                <w:b/>
                <w:color w:val="FF0000"/>
              </w:rPr>
            </w:pPr>
            <w:r w:rsidRPr="0034136A">
              <w:rPr>
                <w:b/>
                <w:color w:val="FF0000"/>
              </w:rPr>
              <w:t>2.48</w:t>
            </w:r>
          </w:p>
        </w:tc>
        <w:tc>
          <w:tcPr>
            <w:tcW w:w="1080" w:type="dxa"/>
            <w:vAlign w:val="center"/>
          </w:tcPr>
          <w:p w:rsidR="008578B7" w:rsidRPr="00B2225C" w:rsidRDefault="008578B7" w:rsidP="008578B7">
            <w:pPr>
              <w:jc w:val="center"/>
              <w:rPr>
                <w:b/>
                <w:color w:val="FF0000"/>
              </w:rPr>
            </w:pPr>
            <w:r w:rsidRPr="00B2225C">
              <w:rPr>
                <w:b/>
                <w:color w:val="FF0000"/>
              </w:rPr>
              <w:t>2.46</w:t>
            </w:r>
          </w:p>
        </w:tc>
      </w:tr>
      <w:tr w:rsidR="008578B7" w:rsidTr="008578B7">
        <w:tc>
          <w:tcPr>
            <w:tcW w:w="6858" w:type="dxa"/>
            <w:vAlign w:val="center"/>
          </w:tcPr>
          <w:p w:rsidR="008578B7" w:rsidRDefault="008578B7" w:rsidP="008578B7">
            <w:r>
              <w:rPr>
                <w:b/>
              </w:rPr>
              <w:t xml:space="preserve">5. </w:t>
            </w:r>
            <w:r w:rsidRPr="001A52D5">
              <w:rPr>
                <w:b/>
              </w:rPr>
              <w:t>Vision &amp; Leadership.</w:t>
            </w:r>
            <w:r w:rsidRPr="001A52D5">
              <w:t xml:space="preserve"> Procurement practices are aligned with the vision and values of the government.</w:t>
            </w:r>
          </w:p>
        </w:tc>
        <w:tc>
          <w:tcPr>
            <w:tcW w:w="1170" w:type="dxa"/>
            <w:vAlign w:val="center"/>
          </w:tcPr>
          <w:p w:rsidR="008578B7" w:rsidRPr="0034136A" w:rsidRDefault="008578B7" w:rsidP="008578B7">
            <w:pPr>
              <w:jc w:val="center"/>
              <w:rPr>
                <w:b/>
                <w:color w:val="FF0000"/>
              </w:rPr>
            </w:pPr>
            <w:r w:rsidRPr="0034136A">
              <w:rPr>
                <w:b/>
                <w:color w:val="FF0000"/>
              </w:rPr>
              <w:t>2.26</w:t>
            </w:r>
          </w:p>
        </w:tc>
        <w:tc>
          <w:tcPr>
            <w:tcW w:w="1170" w:type="dxa"/>
            <w:vAlign w:val="center"/>
          </w:tcPr>
          <w:p w:rsidR="008578B7" w:rsidRPr="0034136A" w:rsidRDefault="008578B7" w:rsidP="008578B7">
            <w:pPr>
              <w:jc w:val="center"/>
              <w:rPr>
                <w:b/>
                <w:color w:val="FF0000"/>
              </w:rPr>
            </w:pPr>
            <w:r w:rsidRPr="0034136A">
              <w:rPr>
                <w:b/>
                <w:color w:val="FF0000"/>
              </w:rPr>
              <w:t>2.51</w:t>
            </w:r>
          </w:p>
        </w:tc>
        <w:tc>
          <w:tcPr>
            <w:tcW w:w="990" w:type="dxa"/>
            <w:vAlign w:val="center"/>
          </w:tcPr>
          <w:p w:rsidR="008578B7" w:rsidRPr="0034136A" w:rsidRDefault="008578B7" w:rsidP="008578B7">
            <w:pPr>
              <w:jc w:val="center"/>
              <w:rPr>
                <w:b/>
                <w:color w:val="FF0000"/>
              </w:rPr>
            </w:pPr>
            <w:r w:rsidRPr="0034136A">
              <w:rPr>
                <w:b/>
                <w:color w:val="FF0000"/>
              </w:rPr>
              <w:t>2.27</w:t>
            </w:r>
          </w:p>
        </w:tc>
        <w:tc>
          <w:tcPr>
            <w:tcW w:w="1080" w:type="dxa"/>
            <w:vAlign w:val="center"/>
          </w:tcPr>
          <w:p w:rsidR="008578B7" w:rsidRPr="0034136A" w:rsidRDefault="008578B7" w:rsidP="008578B7">
            <w:pPr>
              <w:jc w:val="center"/>
              <w:rPr>
                <w:b/>
                <w:color w:val="FF0000"/>
              </w:rPr>
            </w:pPr>
            <w:r w:rsidRPr="0034136A">
              <w:rPr>
                <w:b/>
                <w:color w:val="FF0000"/>
              </w:rPr>
              <w:t>2.53</w:t>
            </w:r>
          </w:p>
        </w:tc>
        <w:tc>
          <w:tcPr>
            <w:tcW w:w="1080" w:type="dxa"/>
            <w:vAlign w:val="center"/>
          </w:tcPr>
          <w:p w:rsidR="008578B7" w:rsidRPr="00B2225C" w:rsidRDefault="008578B7" w:rsidP="008578B7">
            <w:pPr>
              <w:jc w:val="center"/>
              <w:rPr>
                <w:b/>
                <w:color w:val="FF0000"/>
              </w:rPr>
            </w:pPr>
            <w:r w:rsidRPr="00B2225C">
              <w:rPr>
                <w:b/>
                <w:color w:val="FF0000"/>
              </w:rPr>
              <w:t>2.39</w:t>
            </w:r>
          </w:p>
        </w:tc>
      </w:tr>
      <w:tr w:rsidR="008578B7" w:rsidTr="008578B7">
        <w:tc>
          <w:tcPr>
            <w:tcW w:w="6858" w:type="dxa"/>
            <w:shd w:val="clear" w:color="auto" w:fill="DAEEF3" w:themeFill="accent5" w:themeFillTint="33"/>
          </w:tcPr>
          <w:p w:rsidR="008578B7" w:rsidRDefault="008578B7" w:rsidP="008578B7">
            <w:r>
              <w:rPr>
                <w:b/>
              </w:rPr>
              <w:t xml:space="preserve">6. </w:t>
            </w:r>
            <w:r w:rsidRPr="001A52D5">
              <w:rPr>
                <w:b/>
              </w:rPr>
              <w:t>Transparency.</w:t>
            </w:r>
            <w:r w:rsidRPr="001A52D5">
              <w:t xml:space="preserve"> Government purchasing is transparent, fair and free from conflict of interest.</w:t>
            </w:r>
          </w:p>
        </w:tc>
        <w:tc>
          <w:tcPr>
            <w:tcW w:w="1170" w:type="dxa"/>
            <w:shd w:val="clear" w:color="auto" w:fill="DAEEF3" w:themeFill="accent5" w:themeFillTint="33"/>
            <w:vAlign w:val="center"/>
          </w:tcPr>
          <w:p w:rsidR="008578B7" w:rsidRPr="0034136A" w:rsidRDefault="008578B7" w:rsidP="008578B7">
            <w:pPr>
              <w:jc w:val="center"/>
              <w:rPr>
                <w:b/>
                <w:color w:val="FF0000"/>
              </w:rPr>
            </w:pPr>
            <w:r w:rsidRPr="0034136A">
              <w:rPr>
                <w:b/>
                <w:color w:val="FF0000"/>
              </w:rPr>
              <w:t>2.22</w:t>
            </w:r>
          </w:p>
        </w:tc>
        <w:tc>
          <w:tcPr>
            <w:tcW w:w="1170" w:type="dxa"/>
            <w:shd w:val="clear" w:color="auto" w:fill="DAEEF3" w:themeFill="accent5" w:themeFillTint="33"/>
            <w:vAlign w:val="center"/>
          </w:tcPr>
          <w:p w:rsidR="008578B7" w:rsidRPr="0034136A" w:rsidRDefault="008578B7" w:rsidP="008578B7">
            <w:pPr>
              <w:jc w:val="center"/>
              <w:rPr>
                <w:b/>
                <w:color w:val="FF0000"/>
              </w:rPr>
            </w:pPr>
            <w:r w:rsidRPr="0034136A">
              <w:rPr>
                <w:b/>
                <w:color w:val="FF0000"/>
              </w:rPr>
              <w:t>2.37</w:t>
            </w:r>
          </w:p>
        </w:tc>
        <w:tc>
          <w:tcPr>
            <w:tcW w:w="990" w:type="dxa"/>
            <w:shd w:val="clear" w:color="auto" w:fill="DAEEF3" w:themeFill="accent5" w:themeFillTint="33"/>
            <w:vAlign w:val="center"/>
          </w:tcPr>
          <w:p w:rsidR="008578B7" w:rsidRPr="0034136A" w:rsidRDefault="008578B7" w:rsidP="008578B7">
            <w:pPr>
              <w:jc w:val="center"/>
              <w:rPr>
                <w:b/>
                <w:color w:val="FF0000"/>
              </w:rPr>
            </w:pPr>
            <w:r w:rsidRPr="0034136A">
              <w:rPr>
                <w:b/>
                <w:color w:val="FF0000"/>
              </w:rPr>
              <w:t>2.29</w:t>
            </w:r>
          </w:p>
        </w:tc>
        <w:tc>
          <w:tcPr>
            <w:tcW w:w="1080" w:type="dxa"/>
            <w:shd w:val="clear" w:color="auto" w:fill="DAEEF3" w:themeFill="accent5" w:themeFillTint="33"/>
            <w:vAlign w:val="center"/>
          </w:tcPr>
          <w:p w:rsidR="008578B7" w:rsidRPr="0034136A" w:rsidRDefault="008578B7" w:rsidP="008578B7">
            <w:pPr>
              <w:jc w:val="center"/>
              <w:rPr>
                <w:b/>
                <w:color w:val="FF0000"/>
              </w:rPr>
            </w:pPr>
            <w:r w:rsidRPr="0034136A">
              <w:rPr>
                <w:b/>
                <w:color w:val="FF0000"/>
              </w:rPr>
              <w:t>2.18</w:t>
            </w:r>
          </w:p>
        </w:tc>
        <w:tc>
          <w:tcPr>
            <w:tcW w:w="1080" w:type="dxa"/>
            <w:shd w:val="clear" w:color="auto" w:fill="DAEEF3" w:themeFill="accent5" w:themeFillTint="33"/>
            <w:vAlign w:val="center"/>
          </w:tcPr>
          <w:p w:rsidR="008578B7" w:rsidRPr="00B2225C" w:rsidRDefault="008578B7" w:rsidP="008578B7">
            <w:pPr>
              <w:jc w:val="center"/>
              <w:rPr>
                <w:b/>
                <w:color w:val="FF0000"/>
              </w:rPr>
            </w:pPr>
            <w:r w:rsidRPr="00B2225C">
              <w:rPr>
                <w:b/>
                <w:color w:val="FF0000"/>
              </w:rPr>
              <w:t>2.27</w:t>
            </w:r>
          </w:p>
        </w:tc>
      </w:tr>
      <w:tr w:rsidR="008578B7" w:rsidTr="008578B7">
        <w:tc>
          <w:tcPr>
            <w:tcW w:w="6858" w:type="dxa"/>
            <w:shd w:val="clear" w:color="auto" w:fill="DAEEF3" w:themeFill="accent5" w:themeFillTint="33"/>
            <w:vAlign w:val="center"/>
          </w:tcPr>
          <w:p w:rsidR="008578B7" w:rsidRPr="001A52D5" w:rsidRDefault="008578B7" w:rsidP="008578B7">
            <w:pPr>
              <w:rPr>
                <w:b/>
              </w:rPr>
            </w:pPr>
            <w:r>
              <w:rPr>
                <w:b/>
              </w:rPr>
              <w:t xml:space="preserve">7. </w:t>
            </w:r>
            <w:r w:rsidRPr="001A52D5">
              <w:rPr>
                <w:b/>
              </w:rPr>
              <w:t xml:space="preserve">OVERALL. </w:t>
            </w:r>
            <w:r w:rsidRPr="001A52D5">
              <w:t xml:space="preserve">Alberta government procurement practices are free from </w:t>
            </w:r>
            <w:r w:rsidRPr="001A52D5">
              <w:lastRenderedPageBreak/>
              <w:t>waste, fraud, and corruption.</w:t>
            </w:r>
          </w:p>
        </w:tc>
        <w:tc>
          <w:tcPr>
            <w:tcW w:w="1170" w:type="dxa"/>
            <w:shd w:val="clear" w:color="auto" w:fill="DAEEF3" w:themeFill="accent5" w:themeFillTint="33"/>
            <w:vAlign w:val="center"/>
          </w:tcPr>
          <w:p w:rsidR="008578B7" w:rsidRPr="0034136A" w:rsidRDefault="008578B7" w:rsidP="008578B7">
            <w:pPr>
              <w:jc w:val="center"/>
              <w:rPr>
                <w:b/>
                <w:color w:val="FF0000"/>
              </w:rPr>
            </w:pPr>
            <w:r w:rsidRPr="0034136A">
              <w:rPr>
                <w:b/>
                <w:color w:val="FF0000"/>
              </w:rPr>
              <w:lastRenderedPageBreak/>
              <w:t>2.19</w:t>
            </w:r>
          </w:p>
        </w:tc>
        <w:tc>
          <w:tcPr>
            <w:tcW w:w="1170" w:type="dxa"/>
            <w:shd w:val="clear" w:color="auto" w:fill="DAEEF3" w:themeFill="accent5" w:themeFillTint="33"/>
            <w:vAlign w:val="center"/>
          </w:tcPr>
          <w:p w:rsidR="008578B7" w:rsidRPr="0034136A" w:rsidRDefault="008578B7" w:rsidP="008578B7">
            <w:pPr>
              <w:jc w:val="center"/>
              <w:rPr>
                <w:b/>
                <w:color w:val="FF0000"/>
              </w:rPr>
            </w:pPr>
            <w:r w:rsidRPr="0034136A">
              <w:rPr>
                <w:b/>
                <w:color w:val="FF0000"/>
              </w:rPr>
              <w:t>2.37</w:t>
            </w:r>
          </w:p>
        </w:tc>
        <w:tc>
          <w:tcPr>
            <w:tcW w:w="990" w:type="dxa"/>
            <w:shd w:val="clear" w:color="auto" w:fill="DAEEF3" w:themeFill="accent5" w:themeFillTint="33"/>
            <w:vAlign w:val="center"/>
          </w:tcPr>
          <w:p w:rsidR="008578B7" w:rsidRPr="0034136A" w:rsidRDefault="008578B7" w:rsidP="008578B7">
            <w:pPr>
              <w:jc w:val="center"/>
              <w:rPr>
                <w:b/>
                <w:color w:val="FF0000"/>
              </w:rPr>
            </w:pPr>
            <w:r w:rsidRPr="0034136A">
              <w:rPr>
                <w:b/>
                <w:color w:val="FF0000"/>
              </w:rPr>
              <w:t>2.18</w:t>
            </w:r>
          </w:p>
        </w:tc>
        <w:tc>
          <w:tcPr>
            <w:tcW w:w="1080" w:type="dxa"/>
            <w:shd w:val="clear" w:color="auto" w:fill="DAEEF3" w:themeFill="accent5" w:themeFillTint="33"/>
            <w:vAlign w:val="center"/>
          </w:tcPr>
          <w:p w:rsidR="008578B7" w:rsidRPr="0034136A" w:rsidRDefault="008578B7" w:rsidP="008578B7">
            <w:pPr>
              <w:jc w:val="center"/>
              <w:rPr>
                <w:b/>
                <w:color w:val="FF0000"/>
              </w:rPr>
            </w:pPr>
            <w:r w:rsidRPr="0034136A">
              <w:rPr>
                <w:b/>
                <w:color w:val="FF0000"/>
              </w:rPr>
              <w:t>2.36</w:t>
            </w:r>
          </w:p>
        </w:tc>
        <w:tc>
          <w:tcPr>
            <w:tcW w:w="1080" w:type="dxa"/>
            <w:shd w:val="clear" w:color="auto" w:fill="DAEEF3" w:themeFill="accent5" w:themeFillTint="33"/>
            <w:vAlign w:val="center"/>
          </w:tcPr>
          <w:p w:rsidR="008578B7" w:rsidRPr="00B2225C" w:rsidRDefault="008578B7" w:rsidP="008578B7">
            <w:pPr>
              <w:jc w:val="center"/>
              <w:rPr>
                <w:b/>
                <w:color w:val="FF0000"/>
              </w:rPr>
            </w:pPr>
            <w:r w:rsidRPr="00B2225C">
              <w:rPr>
                <w:b/>
                <w:color w:val="FF0000"/>
              </w:rPr>
              <w:t>2.28</w:t>
            </w:r>
          </w:p>
        </w:tc>
      </w:tr>
      <w:tr w:rsidR="008578B7" w:rsidRPr="001A52D5" w:rsidTr="008578B7">
        <w:tc>
          <w:tcPr>
            <w:tcW w:w="6858" w:type="dxa"/>
          </w:tcPr>
          <w:p w:rsidR="008578B7" w:rsidRDefault="008578B7" w:rsidP="008578B7">
            <w:r>
              <w:rPr>
                <w:b/>
              </w:rPr>
              <w:lastRenderedPageBreak/>
              <w:t xml:space="preserve">8. </w:t>
            </w:r>
            <w:r w:rsidRPr="001A52D5">
              <w:rPr>
                <w:b/>
              </w:rPr>
              <w:t>Effectiveness.</w:t>
            </w:r>
            <w:r w:rsidRPr="001A52D5">
              <w:t xml:space="preserve"> Government procurement and project management are well aligned. That is, deliverables are on-time, on-budget, and as specified.</w:t>
            </w:r>
          </w:p>
        </w:tc>
        <w:tc>
          <w:tcPr>
            <w:tcW w:w="1170" w:type="dxa"/>
            <w:vAlign w:val="center"/>
          </w:tcPr>
          <w:p w:rsidR="008578B7" w:rsidRPr="0034136A" w:rsidRDefault="008578B7" w:rsidP="008578B7">
            <w:pPr>
              <w:jc w:val="center"/>
              <w:rPr>
                <w:b/>
                <w:color w:val="FF0000"/>
              </w:rPr>
            </w:pPr>
            <w:r w:rsidRPr="0034136A">
              <w:rPr>
                <w:b/>
                <w:color w:val="FF0000"/>
              </w:rPr>
              <w:t>2.15</w:t>
            </w:r>
          </w:p>
        </w:tc>
        <w:tc>
          <w:tcPr>
            <w:tcW w:w="1170" w:type="dxa"/>
            <w:vAlign w:val="center"/>
          </w:tcPr>
          <w:p w:rsidR="008578B7" w:rsidRPr="0034136A" w:rsidRDefault="008578B7" w:rsidP="008578B7">
            <w:pPr>
              <w:jc w:val="center"/>
              <w:rPr>
                <w:b/>
                <w:color w:val="FF0000"/>
              </w:rPr>
            </w:pPr>
            <w:r w:rsidRPr="0034136A">
              <w:rPr>
                <w:b/>
                <w:color w:val="FF0000"/>
              </w:rPr>
              <w:t>2.22</w:t>
            </w:r>
          </w:p>
        </w:tc>
        <w:tc>
          <w:tcPr>
            <w:tcW w:w="990" w:type="dxa"/>
            <w:vAlign w:val="center"/>
          </w:tcPr>
          <w:p w:rsidR="008578B7" w:rsidRPr="0034136A" w:rsidRDefault="008578B7" w:rsidP="008578B7">
            <w:pPr>
              <w:jc w:val="center"/>
              <w:rPr>
                <w:b/>
                <w:color w:val="FF0000"/>
              </w:rPr>
            </w:pPr>
            <w:r w:rsidRPr="0034136A">
              <w:rPr>
                <w:b/>
                <w:color w:val="FF0000"/>
              </w:rPr>
              <w:t>2.04</w:t>
            </w:r>
          </w:p>
        </w:tc>
        <w:tc>
          <w:tcPr>
            <w:tcW w:w="1080" w:type="dxa"/>
            <w:vAlign w:val="center"/>
          </w:tcPr>
          <w:p w:rsidR="008578B7" w:rsidRPr="0034136A" w:rsidRDefault="008578B7" w:rsidP="008578B7">
            <w:pPr>
              <w:jc w:val="center"/>
              <w:rPr>
                <w:b/>
                <w:color w:val="FF0000"/>
              </w:rPr>
            </w:pPr>
            <w:r w:rsidRPr="0034136A">
              <w:rPr>
                <w:b/>
                <w:color w:val="FF0000"/>
              </w:rPr>
              <w:t>2.20</w:t>
            </w:r>
          </w:p>
        </w:tc>
        <w:tc>
          <w:tcPr>
            <w:tcW w:w="1080" w:type="dxa"/>
            <w:vAlign w:val="center"/>
          </w:tcPr>
          <w:p w:rsidR="008578B7" w:rsidRPr="00B2225C" w:rsidRDefault="008578B7" w:rsidP="008578B7">
            <w:pPr>
              <w:jc w:val="center"/>
              <w:rPr>
                <w:b/>
                <w:color w:val="FF0000"/>
              </w:rPr>
            </w:pPr>
            <w:r w:rsidRPr="00B2225C">
              <w:rPr>
                <w:b/>
                <w:color w:val="FF0000"/>
              </w:rPr>
              <w:t>2.16</w:t>
            </w:r>
          </w:p>
        </w:tc>
      </w:tr>
      <w:tr w:rsidR="008578B7" w:rsidRPr="001A52D5" w:rsidTr="008578B7">
        <w:trPr>
          <w:trHeight w:val="548"/>
        </w:trPr>
        <w:tc>
          <w:tcPr>
            <w:tcW w:w="6858" w:type="dxa"/>
            <w:tcBorders>
              <w:bottom w:val="single" w:sz="4" w:space="0" w:color="auto"/>
            </w:tcBorders>
            <w:shd w:val="clear" w:color="auto" w:fill="DAEEF3" w:themeFill="accent5" w:themeFillTint="33"/>
          </w:tcPr>
          <w:p w:rsidR="008578B7" w:rsidRDefault="008578B7" w:rsidP="008578B7">
            <w:r>
              <w:rPr>
                <w:b/>
              </w:rPr>
              <w:t xml:space="preserve">9. </w:t>
            </w:r>
            <w:r w:rsidRPr="001A52D5">
              <w:rPr>
                <w:b/>
              </w:rPr>
              <w:t>Value for Money.</w:t>
            </w:r>
            <w:r w:rsidRPr="001A52D5">
              <w:t xml:space="preserve"> Public procurement practices are effective for obtaining best economic value in the purchase of supplies and services.</w:t>
            </w:r>
          </w:p>
        </w:tc>
        <w:tc>
          <w:tcPr>
            <w:tcW w:w="1170" w:type="dxa"/>
            <w:tcBorders>
              <w:bottom w:val="single" w:sz="4" w:space="0" w:color="auto"/>
            </w:tcBorders>
            <w:shd w:val="clear" w:color="auto" w:fill="DAEEF3" w:themeFill="accent5" w:themeFillTint="33"/>
            <w:vAlign w:val="center"/>
          </w:tcPr>
          <w:p w:rsidR="008578B7" w:rsidRPr="0034136A" w:rsidRDefault="008578B7" w:rsidP="008578B7">
            <w:pPr>
              <w:jc w:val="center"/>
              <w:rPr>
                <w:b/>
                <w:color w:val="FF0000"/>
              </w:rPr>
            </w:pPr>
            <w:r w:rsidRPr="0034136A">
              <w:rPr>
                <w:b/>
                <w:color w:val="FF0000"/>
              </w:rPr>
              <w:t>1.86</w:t>
            </w:r>
          </w:p>
        </w:tc>
        <w:tc>
          <w:tcPr>
            <w:tcW w:w="1170" w:type="dxa"/>
            <w:tcBorders>
              <w:bottom w:val="single" w:sz="4" w:space="0" w:color="auto"/>
            </w:tcBorders>
            <w:shd w:val="clear" w:color="auto" w:fill="DAEEF3" w:themeFill="accent5" w:themeFillTint="33"/>
            <w:vAlign w:val="center"/>
          </w:tcPr>
          <w:p w:rsidR="008578B7" w:rsidRPr="0034136A" w:rsidRDefault="008578B7" w:rsidP="008578B7">
            <w:pPr>
              <w:jc w:val="center"/>
              <w:rPr>
                <w:b/>
                <w:color w:val="FF0000"/>
              </w:rPr>
            </w:pPr>
            <w:r w:rsidRPr="0034136A">
              <w:rPr>
                <w:b/>
                <w:color w:val="FF0000"/>
              </w:rPr>
              <w:t>2.06</w:t>
            </w:r>
          </w:p>
        </w:tc>
        <w:tc>
          <w:tcPr>
            <w:tcW w:w="990" w:type="dxa"/>
            <w:tcBorders>
              <w:bottom w:val="single" w:sz="4" w:space="0" w:color="auto"/>
            </w:tcBorders>
            <w:shd w:val="clear" w:color="auto" w:fill="DAEEF3" w:themeFill="accent5" w:themeFillTint="33"/>
            <w:vAlign w:val="center"/>
          </w:tcPr>
          <w:p w:rsidR="008578B7" w:rsidRPr="0034136A" w:rsidRDefault="008578B7" w:rsidP="008578B7">
            <w:pPr>
              <w:jc w:val="center"/>
              <w:rPr>
                <w:b/>
                <w:color w:val="FF0000"/>
              </w:rPr>
            </w:pPr>
            <w:r w:rsidRPr="0034136A">
              <w:rPr>
                <w:b/>
                <w:color w:val="FF0000"/>
              </w:rPr>
              <w:t>1.92</w:t>
            </w:r>
          </w:p>
        </w:tc>
        <w:tc>
          <w:tcPr>
            <w:tcW w:w="1080" w:type="dxa"/>
            <w:tcBorders>
              <w:bottom w:val="single" w:sz="4" w:space="0" w:color="auto"/>
            </w:tcBorders>
            <w:shd w:val="clear" w:color="auto" w:fill="DAEEF3" w:themeFill="accent5" w:themeFillTint="33"/>
            <w:vAlign w:val="center"/>
          </w:tcPr>
          <w:p w:rsidR="008578B7" w:rsidRPr="0034136A" w:rsidRDefault="008578B7" w:rsidP="008578B7">
            <w:pPr>
              <w:jc w:val="center"/>
              <w:rPr>
                <w:b/>
                <w:color w:val="FF0000"/>
              </w:rPr>
            </w:pPr>
            <w:r w:rsidRPr="0034136A">
              <w:rPr>
                <w:b/>
                <w:color w:val="FF0000"/>
              </w:rPr>
              <w:t>1.95</w:t>
            </w:r>
          </w:p>
        </w:tc>
        <w:tc>
          <w:tcPr>
            <w:tcW w:w="1080" w:type="dxa"/>
            <w:tcBorders>
              <w:bottom w:val="single" w:sz="4" w:space="0" w:color="auto"/>
            </w:tcBorders>
            <w:shd w:val="clear" w:color="auto" w:fill="DAEEF3" w:themeFill="accent5" w:themeFillTint="33"/>
            <w:vAlign w:val="center"/>
          </w:tcPr>
          <w:p w:rsidR="008578B7" w:rsidRPr="00B2225C" w:rsidRDefault="008578B7" w:rsidP="008578B7">
            <w:pPr>
              <w:jc w:val="center"/>
              <w:rPr>
                <w:b/>
                <w:color w:val="FF0000"/>
              </w:rPr>
            </w:pPr>
            <w:r w:rsidRPr="00B2225C">
              <w:rPr>
                <w:b/>
                <w:color w:val="FF0000"/>
              </w:rPr>
              <w:t>1.95</w:t>
            </w:r>
          </w:p>
        </w:tc>
      </w:tr>
      <w:tr w:rsidR="008578B7" w:rsidRPr="00DB17A5" w:rsidTr="008578B7">
        <w:tc>
          <w:tcPr>
            <w:tcW w:w="6858" w:type="dxa"/>
            <w:tcBorders>
              <w:bottom w:val="single" w:sz="4" w:space="0" w:color="auto"/>
            </w:tcBorders>
          </w:tcPr>
          <w:p w:rsidR="008578B7" w:rsidRPr="00DB17A5" w:rsidRDefault="008578B7" w:rsidP="008578B7">
            <w:pPr>
              <w:jc w:val="right"/>
              <w:rPr>
                <w:b/>
              </w:rPr>
            </w:pPr>
            <w:r w:rsidRPr="00DB17A5">
              <w:rPr>
                <w:b/>
              </w:rPr>
              <w:t>Weighted Average</w:t>
            </w:r>
          </w:p>
        </w:tc>
        <w:tc>
          <w:tcPr>
            <w:tcW w:w="1170" w:type="dxa"/>
            <w:tcBorders>
              <w:bottom w:val="single" w:sz="4" w:space="0" w:color="auto"/>
            </w:tcBorders>
            <w:vAlign w:val="center"/>
          </w:tcPr>
          <w:p w:rsidR="008578B7" w:rsidRPr="0034136A" w:rsidRDefault="008578B7" w:rsidP="008578B7">
            <w:pPr>
              <w:jc w:val="center"/>
              <w:rPr>
                <w:b/>
                <w:color w:val="FF0000"/>
              </w:rPr>
            </w:pPr>
            <w:r w:rsidRPr="0034136A">
              <w:rPr>
                <w:b/>
                <w:color w:val="FF0000"/>
              </w:rPr>
              <w:t>2.41</w:t>
            </w:r>
          </w:p>
        </w:tc>
        <w:tc>
          <w:tcPr>
            <w:tcW w:w="1170" w:type="dxa"/>
            <w:tcBorders>
              <w:bottom w:val="single" w:sz="4" w:space="0" w:color="auto"/>
            </w:tcBorders>
            <w:vAlign w:val="center"/>
          </w:tcPr>
          <w:p w:rsidR="008578B7" w:rsidRPr="0034136A" w:rsidRDefault="008578B7" w:rsidP="008578B7">
            <w:pPr>
              <w:jc w:val="center"/>
              <w:rPr>
                <w:b/>
                <w:color w:val="FF0000"/>
              </w:rPr>
            </w:pPr>
            <w:r w:rsidRPr="0034136A">
              <w:rPr>
                <w:b/>
                <w:color w:val="FF0000"/>
              </w:rPr>
              <w:t>2.45</w:t>
            </w:r>
          </w:p>
        </w:tc>
        <w:tc>
          <w:tcPr>
            <w:tcW w:w="990" w:type="dxa"/>
            <w:tcBorders>
              <w:bottom w:val="single" w:sz="4" w:space="0" w:color="auto"/>
            </w:tcBorders>
            <w:vAlign w:val="center"/>
          </w:tcPr>
          <w:p w:rsidR="008578B7" w:rsidRPr="0034136A" w:rsidRDefault="008578B7" w:rsidP="008578B7">
            <w:pPr>
              <w:jc w:val="center"/>
              <w:rPr>
                <w:b/>
                <w:color w:val="FF0000"/>
              </w:rPr>
            </w:pPr>
            <w:r w:rsidRPr="0034136A">
              <w:rPr>
                <w:b/>
                <w:color w:val="FF0000"/>
              </w:rPr>
              <w:t>2.38</w:t>
            </w:r>
          </w:p>
        </w:tc>
        <w:tc>
          <w:tcPr>
            <w:tcW w:w="1080" w:type="dxa"/>
            <w:tcBorders>
              <w:bottom w:val="single" w:sz="4" w:space="0" w:color="auto"/>
            </w:tcBorders>
            <w:vAlign w:val="center"/>
          </w:tcPr>
          <w:p w:rsidR="008578B7" w:rsidRPr="0034136A" w:rsidRDefault="008578B7" w:rsidP="008578B7">
            <w:pPr>
              <w:jc w:val="center"/>
              <w:rPr>
                <w:b/>
                <w:color w:val="FF0000"/>
              </w:rPr>
            </w:pPr>
            <w:r w:rsidRPr="0034136A">
              <w:rPr>
                <w:b/>
                <w:color w:val="FF0000"/>
              </w:rPr>
              <w:t>2.52</w:t>
            </w:r>
          </w:p>
        </w:tc>
        <w:tc>
          <w:tcPr>
            <w:tcW w:w="1080" w:type="dxa"/>
            <w:tcBorders>
              <w:bottom w:val="single" w:sz="4" w:space="0" w:color="auto"/>
            </w:tcBorders>
            <w:vAlign w:val="center"/>
          </w:tcPr>
          <w:p w:rsidR="008578B7" w:rsidRPr="00B2225C" w:rsidRDefault="008578B7" w:rsidP="008578B7">
            <w:pPr>
              <w:jc w:val="center"/>
              <w:rPr>
                <w:b/>
                <w:color w:val="FF0000"/>
              </w:rPr>
            </w:pPr>
            <w:r w:rsidRPr="00B2225C">
              <w:rPr>
                <w:b/>
                <w:color w:val="FF0000"/>
              </w:rPr>
              <w:t>2.48</w:t>
            </w:r>
          </w:p>
        </w:tc>
      </w:tr>
    </w:tbl>
    <w:p w:rsidR="008578B7" w:rsidRDefault="008578B7" w:rsidP="008578B7">
      <w:pPr>
        <w:pStyle w:val="ListParagraph"/>
        <w:spacing w:after="0" w:line="240" w:lineRule="auto"/>
        <w:rPr>
          <w:b/>
        </w:rPr>
      </w:pPr>
      <w:r>
        <w:rPr>
          <w:b/>
        </w:rPr>
        <w:t>Observations</w:t>
      </w:r>
    </w:p>
    <w:p w:rsidR="008578B7" w:rsidRDefault="008578B7" w:rsidP="004E13BD">
      <w:pPr>
        <w:pStyle w:val="ListParagraph"/>
        <w:numPr>
          <w:ilvl w:val="0"/>
          <w:numId w:val="29"/>
        </w:numPr>
        <w:spacing w:after="0" w:line="240" w:lineRule="auto"/>
      </w:pPr>
      <w:r>
        <w:t>Contractors do not support the procurement objectives regardless of what level of government they are most familiar, with the exception of 1. Disaster Recovery (3.22)</w:t>
      </w:r>
    </w:p>
    <w:p w:rsidR="008578B7" w:rsidRDefault="008578B7" w:rsidP="004E13BD">
      <w:pPr>
        <w:pStyle w:val="ListParagraph"/>
        <w:numPr>
          <w:ilvl w:val="0"/>
          <w:numId w:val="29"/>
        </w:numPr>
        <w:spacing w:after="0" w:line="240" w:lineRule="auto"/>
      </w:pPr>
      <w:r>
        <w:t xml:space="preserve">Least support &gt;2.50 is for 9. Value for Money (1.95) and 8. Effectiveness (2.16) and the other prime objectives: Transparency (2.27) and 7. OVERALL (2.28) </w:t>
      </w:r>
    </w:p>
    <w:p w:rsidR="008578B7" w:rsidRDefault="008578B7" w:rsidP="004E13BD">
      <w:pPr>
        <w:pStyle w:val="ListParagraph"/>
        <w:numPr>
          <w:ilvl w:val="0"/>
          <w:numId w:val="29"/>
        </w:numPr>
        <w:spacing w:after="0" w:line="240" w:lineRule="auto"/>
      </w:pPr>
      <w:r>
        <w:t xml:space="preserve">Support is weak as well for 5. Vision &amp; Leadership (2.39) and 4. Innovation (2.46) </w:t>
      </w:r>
    </w:p>
    <w:p w:rsidR="008578B7" w:rsidRPr="00C91432" w:rsidRDefault="008578B7" w:rsidP="004E13BD">
      <w:pPr>
        <w:pStyle w:val="ListParagraph"/>
        <w:numPr>
          <w:ilvl w:val="0"/>
          <w:numId w:val="29"/>
        </w:numPr>
        <w:spacing w:after="0" w:line="240" w:lineRule="auto"/>
      </w:pPr>
      <w:r w:rsidRPr="00C91432">
        <w:t xml:space="preserve">Most supportive </w:t>
      </w:r>
      <w:r>
        <w:t xml:space="preserve">- </w:t>
      </w:r>
      <w:r w:rsidRPr="00C91432">
        <w:t>though still weak &lt;3.00</w:t>
      </w:r>
      <w:r>
        <w:t>, is</w:t>
      </w:r>
      <w:r w:rsidRPr="00C91432">
        <w:t xml:space="preserve">: </w:t>
      </w:r>
      <w:r>
        <w:t>Public Agency (2.52)</w:t>
      </w:r>
    </w:p>
    <w:p w:rsidR="008578B7" w:rsidRDefault="008578B7" w:rsidP="004E13BD">
      <w:pPr>
        <w:pStyle w:val="ListParagraph"/>
        <w:numPr>
          <w:ilvl w:val="0"/>
          <w:numId w:val="29"/>
        </w:numPr>
        <w:spacing w:after="0" w:line="240" w:lineRule="auto"/>
      </w:pPr>
      <w:r w:rsidRPr="00C91432">
        <w:t xml:space="preserve">Least supportive </w:t>
      </w:r>
      <w:r>
        <w:t xml:space="preserve">&gt;2.50 are Contractors most familiar with Federal (2.38) and Municipal Government (2.41) procurement </w:t>
      </w:r>
    </w:p>
    <w:p w:rsidR="008578B7" w:rsidRDefault="008578B7" w:rsidP="008578B7">
      <w:pPr>
        <w:pStyle w:val="ListParagraph"/>
        <w:spacing w:after="0" w:line="240" w:lineRule="auto"/>
        <w:rPr>
          <w:b/>
        </w:rPr>
      </w:pPr>
    </w:p>
    <w:p w:rsidR="008578B7" w:rsidRDefault="008578B7" w:rsidP="008578B7">
      <w:pPr>
        <w:pStyle w:val="ListParagraph"/>
        <w:spacing w:after="0" w:line="240" w:lineRule="auto"/>
        <w:rPr>
          <w:b/>
        </w:rPr>
      </w:pPr>
    </w:p>
    <w:p w:rsidR="008578B7" w:rsidRDefault="008578B7" w:rsidP="004E13BD">
      <w:pPr>
        <w:pStyle w:val="ListParagraph"/>
        <w:numPr>
          <w:ilvl w:val="0"/>
          <w:numId w:val="28"/>
        </w:numPr>
        <w:spacing w:after="0" w:line="240" w:lineRule="auto"/>
        <w:rPr>
          <w:b/>
        </w:rPr>
      </w:pPr>
      <w:r>
        <w:rPr>
          <w:b/>
        </w:rPr>
        <w:t>CONTRACTOR SUPPORT</w:t>
      </w:r>
    </w:p>
    <w:p w:rsidR="008578B7" w:rsidRDefault="008578B7" w:rsidP="008578B7">
      <w:pPr>
        <w:pStyle w:val="ListParagraph"/>
        <w:spacing w:after="0" w:line="240" w:lineRule="auto"/>
        <w:ind w:left="1080"/>
        <w:rPr>
          <w:b/>
        </w:rPr>
      </w:pPr>
    </w:p>
    <w:p w:rsidR="008578B7" w:rsidRPr="008A4A06" w:rsidRDefault="008578B7" w:rsidP="0088757E">
      <w:pPr>
        <w:spacing w:after="0" w:line="240" w:lineRule="auto"/>
        <w:ind w:left="360"/>
      </w:pPr>
      <w:r w:rsidRPr="008A4A06">
        <w:t xml:space="preserve">In the following analysis we assembled the profile of the </w:t>
      </w:r>
      <w:r>
        <w:t xml:space="preserve">Contractors </w:t>
      </w:r>
      <w:r w:rsidRPr="008A4A06">
        <w:t xml:space="preserve">that </w:t>
      </w:r>
      <w:r>
        <w:t>agree and disagree most with the</w:t>
      </w:r>
      <w:r w:rsidRPr="008A4A06">
        <w:t xml:space="preserve"> two prime public procurement objectives: VALUE FOR MONEY and TRANSPARENCY.</w:t>
      </w:r>
      <w:r>
        <w:t xml:space="preserve"> The difference between the two is considered “uncertainty” – </w:t>
      </w:r>
      <w:proofErr w:type="gramStart"/>
      <w:r>
        <w:t>neither agree or</w:t>
      </w:r>
      <w:proofErr w:type="gramEnd"/>
      <w:r>
        <w:t xml:space="preserve"> disagree.</w:t>
      </w:r>
    </w:p>
    <w:p w:rsidR="008578B7" w:rsidRPr="00885914" w:rsidRDefault="008578B7" w:rsidP="008578B7">
      <w:pPr>
        <w:spacing w:after="0" w:line="240" w:lineRule="auto"/>
        <w:rPr>
          <w:b/>
        </w:rPr>
      </w:pPr>
    </w:p>
    <w:tbl>
      <w:tblPr>
        <w:tblStyle w:val="TableGrid"/>
        <w:tblW w:w="13158" w:type="dxa"/>
        <w:tblInd w:w="720" w:type="dxa"/>
        <w:tblLayout w:type="fixed"/>
        <w:tblLook w:val="04A0" w:firstRow="1" w:lastRow="0" w:firstColumn="1" w:lastColumn="0" w:noHBand="0" w:noVBand="1"/>
      </w:tblPr>
      <w:tblGrid>
        <w:gridCol w:w="18"/>
        <w:gridCol w:w="6300"/>
        <w:gridCol w:w="1710"/>
        <w:gridCol w:w="1800"/>
        <w:gridCol w:w="1530"/>
        <w:gridCol w:w="1800"/>
      </w:tblGrid>
      <w:tr w:rsidR="008578B7" w:rsidRPr="00476DCF" w:rsidTr="0088757E">
        <w:trPr>
          <w:trHeight w:val="800"/>
        </w:trPr>
        <w:tc>
          <w:tcPr>
            <w:tcW w:w="6318" w:type="dxa"/>
            <w:gridSpan w:val="2"/>
            <w:vAlign w:val="center"/>
          </w:tcPr>
          <w:p w:rsidR="008578B7" w:rsidRPr="007861A5" w:rsidRDefault="008578B7" w:rsidP="008578B7">
            <w:pPr>
              <w:jc w:val="center"/>
              <w:rPr>
                <w:b/>
                <w:sz w:val="26"/>
                <w:szCs w:val="26"/>
              </w:rPr>
            </w:pPr>
            <w:r>
              <w:rPr>
                <w:b/>
                <w:sz w:val="26"/>
                <w:szCs w:val="26"/>
              </w:rPr>
              <w:t xml:space="preserve">CONTRACTOR </w:t>
            </w:r>
            <w:r w:rsidRPr="007861A5">
              <w:rPr>
                <w:b/>
                <w:sz w:val="26"/>
                <w:szCs w:val="26"/>
              </w:rPr>
              <w:t>PROFILE –</w:t>
            </w:r>
          </w:p>
          <w:p w:rsidR="008578B7" w:rsidRPr="004028F2" w:rsidRDefault="008578B7" w:rsidP="008578B7">
            <w:pPr>
              <w:jc w:val="center"/>
            </w:pPr>
            <w:r>
              <w:rPr>
                <w:b/>
                <w:sz w:val="26"/>
                <w:szCs w:val="26"/>
              </w:rPr>
              <w:t xml:space="preserve">AGREE </w:t>
            </w:r>
            <w:r w:rsidRPr="007861A5">
              <w:rPr>
                <w:b/>
                <w:sz w:val="26"/>
                <w:szCs w:val="26"/>
              </w:rPr>
              <w:t xml:space="preserve">(5 and 4) AND </w:t>
            </w:r>
            <w:r>
              <w:rPr>
                <w:b/>
                <w:sz w:val="26"/>
                <w:szCs w:val="26"/>
              </w:rPr>
              <w:t>DISAGREE</w:t>
            </w:r>
            <w:r w:rsidRPr="007861A5">
              <w:rPr>
                <w:b/>
                <w:sz w:val="26"/>
                <w:szCs w:val="26"/>
              </w:rPr>
              <w:t xml:space="preserve"> (1 and 2)</w:t>
            </w:r>
          </w:p>
        </w:tc>
        <w:tc>
          <w:tcPr>
            <w:tcW w:w="3510" w:type="dxa"/>
            <w:gridSpan w:val="2"/>
            <w:vAlign w:val="center"/>
          </w:tcPr>
          <w:p w:rsidR="008578B7" w:rsidRPr="007861A5" w:rsidRDefault="008578B7" w:rsidP="008578B7">
            <w:pPr>
              <w:jc w:val="center"/>
              <w:rPr>
                <w:b/>
                <w:sz w:val="26"/>
                <w:szCs w:val="26"/>
              </w:rPr>
            </w:pPr>
            <w:r w:rsidRPr="00C60608">
              <w:rPr>
                <w:b/>
                <w:sz w:val="28"/>
                <w:szCs w:val="28"/>
              </w:rPr>
              <w:t>Transparency.</w:t>
            </w:r>
            <w:r w:rsidRPr="001A52D5">
              <w:t xml:space="preserve"> Government purchasing is transparent, fair and free from conflict of interest.</w:t>
            </w:r>
          </w:p>
        </w:tc>
        <w:tc>
          <w:tcPr>
            <w:tcW w:w="3330" w:type="dxa"/>
            <w:gridSpan w:val="2"/>
            <w:vAlign w:val="center"/>
          </w:tcPr>
          <w:p w:rsidR="008578B7" w:rsidRDefault="008578B7" w:rsidP="008578B7">
            <w:pPr>
              <w:jc w:val="center"/>
            </w:pPr>
            <w:r w:rsidRPr="00C60608">
              <w:rPr>
                <w:b/>
                <w:sz w:val="28"/>
                <w:szCs w:val="28"/>
              </w:rPr>
              <w:t>Value for Money.</w:t>
            </w:r>
            <w:r w:rsidRPr="00C60608">
              <w:rPr>
                <w:sz w:val="28"/>
                <w:szCs w:val="28"/>
              </w:rPr>
              <w:t xml:space="preserve"> </w:t>
            </w:r>
            <w:r w:rsidRPr="001A52D5">
              <w:t xml:space="preserve">Public procurement practices are effective for obtaining best economic value in the purchase </w:t>
            </w:r>
          </w:p>
          <w:p w:rsidR="008578B7" w:rsidRPr="007861A5" w:rsidRDefault="008578B7" w:rsidP="008578B7">
            <w:pPr>
              <w:jc w:val="center"/>
              <w:rPr>
                <w:b/>
                <w:sz w:val="26"/>
                <w:szCs w:val="26"/>
              </w:rPr>
            </w:pPr>
            <w:proofErr w:type="gramStart"/>
            <w:r w:rsidRPr="001A52D5">
              <w:t>of</w:t>
            </w:r>
            <w:proofErr w:type="gramEnd"/>
            <w:r w:rsidRPr="001A52D5">
              <w:t xml:space="preserve"> supplies and services.</w:t>
            </w:r>
          </w:p>
        </w:tc>
      </w:tr>
      <w:tr w:rsidR="008578B7" w:rsidTr="0088757E">
        <w:tc>
          <w:tcPr>
            <w:tcW w:w="6318" w:type="dxa"/>
            <w:gridSpan w:val="2"/>
          </w:tcPr>
          <w:p w:rsidR="008578B7" w:rsidRDefault="008578B7" w:rsidP="008578B7">
            <w:pPr>
              <w:rPr>
                <w:b/>
              </w:rPr>
            </w:pPr>
          </w:p>
        </w:tc>
        <w:tc>
          <w:tcPr>
            <w:tcW w:w="1710" w:type="dxa"/>
          </w:tcPr>
          <w:p w:rsidR="008578B7" w:rsidRPr="007C234E" w:rsidRDefault="008578B7" w:rsidP="008578B7">
            <w:pPr>
              <w:jc w:val="center"/>
            </w:pPr>
            <w:r w:rsidRPr="007C234E">
              <w:t>AGREE</w:t>
            </w:r>
          </w:p>
        </w:tc>
        <w:tc>
          <w:tcPr>
            <w:tcW w:w="1800" w:type="dxa"/>
          </w:tcPr>
          <w:p w:rsidR="008578B7" w:rsidRPr="007C234E" w:rsidRDefault="008578B7" w:rsidP="008578B7">
            <w:pPr>
              <w:jc w:val="center"/>
            </w:pPr>
            <w:r w:rsidRPr="007C234E">
              <w:t>DISAGREE</w:t>
            </w:r>
          </w:p>
        </w:tc>
        <w:tc>
          <w:tcPr>
            <w:tcW w:w="1530" w:type="dxa"/>
          </w:tcPr>
          <w:p w:rsidR="008578B7" w:rsidRPr="007C234E" w:rsidRDefault="008578B7" w:rsidP="008578B7">
            <w:pPr>
              <w:jc w:val="center"/>
            </w:pPr>
            <w:r w:rsidRPr="007C234E">
              <w:t>AGREE</w:t>
            </w:r>
          </w:p>
        </w:tc>
        <w:tc>
          <w:tcPr>
            <w:tcW w:w="1800" w:type="dxa"/>
          </w:tcPr>
          <w:p w:rsidR="008578B7" w:rsidRPr="007C234E" w:rsidRDefault="008578B7" w:rsidP="008578B7">
            <w:pPr>
              <w:jc w:val="center"/>
            </w:pPr>
            <w:r w:rsidRPr="007C234E">
              <w:t>DISAGREE</w:t>
            </w:r>
          </w:p>
        </w:tc>
      </w:tr>
      <w:tr w:rsidR="008578B7" w:rsidTr="0088757E">
        <w:tc>
          <w:tcPr>
            <w:tcW w:w="6318" w:type="dxa"/>
            <w:gridSpan w:val="2"/>
          </w:tcPr>
          <w:p w:rsidR="008578B7" w:rsidRDefault="008578B7" w:rsidP="008578B7">
            <w:pPr>
              <w:rPr>
                <w:b/>
              </w:rPr>
            </w:pPr>
            <w:r>
              <w:rPr>
                <w:b/>
              </w:rPr>
              <w:t xml:space="preserve">OVERALL – </w:t>
            </w:r>
            <w:r w:rsidRPr="00252B24">
              <w:t>weighted average rating of all Contractors</w:t>
            </w:r>
          </w:p>
        </w:tc>
        <w:tc>
          <w:tcPr>
            <w:tcW w:w="1710" w:type="dxa"/>
          </w:tcPr>
          <w:p w:rsidR="008578B7" w:rsidRPr="007C234E" w:rsidRDefault="008578B7" w:rsidP="008578B7">
            <w:pPr>
              <w:jc w:val="center"/>
            </w:pPr>
            <w:r w:rsidRPr="007C234E">
              <w:t>21%</w:t>
            </w:r>
          </w:p>
        </w:tc>
        <w:tc>
          <w:tcPr>
            <w:tcW w:w="1800" w:type="dxa"/>
          </w:tcPr>
          <w:p w:rsidR="008578B7" w:rsidRPr="007C234E" w:rsidRDefault="008578B7" w:rsidP="008578B7">
            <w:pPr>
              <w:jc w:val="center"/>
            </w:pPr>
            <w:r w:rsidRPr="007C234E">
              <w:t>63%</w:t>
            </w:r>
          </w:p>
        </w:tc>
        <w:tc>
          <w:tcPr>
            <w:tcW w:w="1530" w:type="dxa"/>
          </w:tcPr>
          <w:p w:rsidR="008578B7" w:rsidRPr="007C234E" w:rsidRDefault="008578B7" w:rsidP="008578B7">
            <w:pPr>
              <w:jc w:val="center"/>
            </w:pPr>
            <w:r w:rsidRPr="007C234E">
              <w:t>8%</w:t>
            </w:r>
          </w:p>
        </w:tc>
        <w:tc>
          <w:tcPr>
            <w:tcW w:w="1800" w:type="dxa"/>
          </w:tcPr>
          <w:p w:rsidR="008578B7" w:rsidRPr="007C234E" w:rsidRDefault="008578B7" w:rsidP="008578B7">
            <w:pPr>
              <w:jc w:val="center"/>
            </w:pPr>
            <w:r w:rsidRPr="007C234E">
              <w:t>68%</w:t>
            </w:r>
          </w:p>
        </w:tc>
      </w:tr>
      <w:tr w:rsidR="008578B7" w:rsidTr="0088757E">
        <w:tc>
          <w:tcPr>
            <w:tcW w:w="13158" w:type="dxa"/>
            <w:gridSpan w:val="6"/>
          </w:tcPr>
          <w:p w:rsidR="008578B7" w:rsidRPr="007C234E" w:rsidRDefault="008578B7" w:rsidP="008578B7">
            <w:pPr>
              <w:rPr>
                <w:color w:val="FF0000"/>
                <w:sz w:val="20"/>
                <w:szCs w:val="20"/>
              </w:rPr>
            </w:pPr>
            <w:r w:rsidRPr="007C234E">
              <w:rPr>
                <w:sz w:val="20"/>
                <w:szCs w:val="20"/>
              </w:rPr>
              <w:t>About 2/3rds of the Contractors disagree with both the Transparency and Value for Money objectives.  Fewer Contractors agree with the Value for Money objective than for the Transparency objective.</w:t>
            </w:r>
          </w:p>
        </w:tc>
      </w:tr>
      <w:tr w:rsidR="008578B7" w:rsidTr="0088757E">
        <w:tc>
          <w:tcPr>
            <w:tcW w:w="6318" w:type="dxa"/>
            <w:gridSpan w:val="2"/>
          </w:tcPr>
          <w:p w:rsidR="008578B7" w:rsidRPr="00D0791D" w:rsidRDefault="008578B7" w:rsidP="008578B7">
            <w:pPr>
              <w:rPr>
                <w:b/>
              </w:rPr>
            </w:pPr>
            <w:r>
              <w:rPr>
                <w:b/>
              </w:rPr>
              <w:t xml:space="preserve">LOCATION - </w:t>
            </w:r>
            <w:r w:rsidRPr="00252B24">
              <w:t>weighted average rating of all Contractors</w:t>
            </w:r>
          </w:p>
        </w:tc>
        <w:tc>
          <w:tcPr>
            <w:tcW w:w="3510" w:type="dxa"/>
            <w:gridSpan w:val="2"/>
          </w:tcPr>
          <w:p w:rsidR="008578B7" w:rsidRPr="00C60608" w:rsidRDefault="008578B7" w:rsidP="008578B7">
            <w:pPr>
              <w:jc w:val="center"/>
              <w:rPr>
                <w:b/>
                <w:color w:val="FF0000"/>
              </w:rPr>
            </w:pPr>
          </w:p>
        </w:tc>
        <w:tc>
          <w:tcPr>
            <w:tcW w:w="3330" w:type="dxa"/>
            <w:gridSpan w:val="2"/>
          </w:tcPr>
          <w:p w:rsidR="008578B7" w:rsidRPr="00C60608" w:rsidRDefault="008578B7" w:rsidP="008578B7">
            <w:pPr>
              <w:jc w:val="center"/>
              <w:rPr>
                <w:b/>
                <w:color w:val="FF0000"/>
              </w:rPr>
            </w:pPr>
          </w:p>
        </w:tc>
      </w:tr>
      <w:tr w:rsidR="008578B7" w:rsidTr="0088757E">
        <w:trPr>
          <w:gridBefore w:val="1"/>
          <w:wBefore w:w="18" w:type="dxa"/>
        </w:trPr>
        <w:tc>
          <w:tcPr>
            <w:tcW w:w="6300" w:type="dxa"/>
          </w:tcPr>
          <w:p w:rsidR="008578B7" w:rsidRPr="00EA0AC2" w:rsidRDefault="008578B7" w:rsidP="008578B7">
            <w:r>
              <w:t xml:space="preserve">              </w:t>
            </w:r>
            <w:r w:rsidRPr="00EA0AC2">
              <w:t>% Edmonton Region</w:t>
            </w:r>
            <w:r>
              <w:t xml:space="preserve">  N=57</w:t>
            </w:r>
          </w:p>
        </w:tc>
        <w:tc>
          <w:tcPr>
            <w:tcW w:w="1710" w:type="dxa"/>
          </w:tcPr>
          <w:p w:rsidR="008578B7" w:rsidRPr="00C60608" w:rsidRDefault="008578B7" w:rsidP="008578B7">
            <w:pPr>
              <w:jc w:val="center"/>
            </w:pPr>
            <w:r w:rsidRPr="00C60608">
              <w:t>23%</w:t>
            </w:r>
          </w:p>
        </w:tc>
        <w:tc>
          <w:tcPr>
            <w:tcW w:w="1800" w:type="dxa"/>
          </w:tcPr>
          <w:p w:rsidR="008578B7" w:rsidRPr="00C60608" w:rsidRDefault="008578B7" w:rsidP="008578B7">
            <w:pPr>
              <w:jc w:val="center"/>
            </w:pPr>
            <w:r w:rsidRPr="00C60608">
              <w:t>58%</w:t>
            </w:r>
          </w:p>
        </w:tc>
        <w:tc>
          <w:tcPr>
            <w:tcW w:w="1530" w:type="dxa"/>
          </w:tcPr>
          <w:p w:rsidR="008578B7" w:rsidRPr="00C60608" w:rsidRDefault="008578B7" w:rsidP="008578B7">
            <w:pPr>
              <w:jc w:val="center"/>
            </w:pPr>
            <w:r w:rsidRPr="00C60608">
              <w:t>8%</w:t>
            </w:r>
          </w:p>
        </w:tc>
        <w:tc>
          <w:tcPr>
            <w:tcW w:w="1800" w:type="dxa"/>
          </w:tcPr>
          <w:p w:rsidR="008578B7" w:rsidRPr="00C60608" w:rsidRDefault="008578B7" w:rsidP="008578B7">
            <w:pPr>
              <w:jc w:val="center"/>
            </w:pPr>
            <w:r w:rsidRPr="00C60608">
              <w:t>65%</w:t>
            </w:r>
          </w:p>
        </w:tc>
      </w:tr>
      <w:tr w:rsidR="008578B7" w:rsidTr="0088757E">
        <w:trPr>
          <w:gridBefore w:val="1"/>
          <w:wBefore w:w="18" w:type="dxa"/>
        </w:trPr>
        <w:tc>
          <w:tcPr>
            <w:tcW w:w="6300" w:type="dxa"/>
          </w:tcPr>
          <w:p w:rsidR="008578B7" w:rsidRPr="00EA0AC2" w:rsidRDefault="008578B7" w:rsidP="008578B7">
            <w:r>
              <w:t xml:space="preserve">              </w:t>
            </w:r>
            <w:r w:rsidRPr="00EA0AC2">
              <w:t>% Calgary Region</w:t>
            </w:r>
            <w:r>
              <w:t xml:space="preserve">       N=18</w:t>
            </w:r>
          </w:p>
        </w:tc>
        <w:tc>
          <w:tcPr>
            <w:tcW w:w="1710" w:type="dxa"/>
          </w:tcPr>
          <w:p w:rsidR="008578B7" w:rsidRPr="00C60608" w:rsidRDefault="008578B7" w:rsidP="008578B7">
            <w:pPr>
              <w:jc w:val="center"/>
            </w:pPr>
            <w:r w:rsidRPr="00C60608">
              <w:t>17%</w:t>
            </w:r>
          </w:p>
        </w:tc>
        <w:tc>
          <w:tcPr>
            <w:tcW w:w="1800" w:type="dxa"/>
          </w:tcPr>
          <w:p w:rsidR="008578B7" w:rsidRPr="00C60608" w:rsidRDefault="008578B7" w:rsidP="008578B7">
            <w:pPr>
              <w:jc w:val="center"/>
            </w:pPr>
            <w:r w:rsidRPr="00C60608">
              <w:t>72%</w:t>
            </w:r>
          </w:p>
        </w:tc>
        <w:tc>
          <w:tcPr>
            <w:tcW w:w="1530" w:type="dxa"/>
          </w:tcPr>
          <w:p w:rsidR="008578B7" w:rsidRPr="00C60608" w:rsidRDefault="008578B7" w:rsidP="008578B7">
            <w:pPr>
              <w:jc w:val="center"/>
            </w:pPr>
            <w:r w:rsidRPr="00C60608">
              <w:t>11%</w:t>
            </w:r>
          </w:p>
        </w:tc>
        <w:tc>
          <w:tcPr>
            <w:tcW w:w="1800" w:type="dxa"/>
          </w:tcPr>
          <w:p w:rsidR="008578B7" w:rsidRPr="00C60608" w:rsidRDefault="008578B7" w:rsidP="008578B7">
            <w:pPr>
              <w:jc w:val="center"/>
            </w:pPr>
            <w:r w:rsidRPr="00C60608">
              <w:t>72%</w:t>
            </w:r>
          </w:p>
        </w:tc>
      </w:tr>
      <w:tr w:rsidR="008578B7" w:rsidTr="0088757E">
        <w:trPr>
          <w:gridBefore w:val="1"/>
          <w:wBefore w:w="18" w:type="dxa"/>
        </w:trPr>
        <w:tc>
          <w:tcPr>
            <w:tcW w:w="6300" w:type="dxa"/>
          </w:tcPr>
          <w:p w:rsidR="008578B7" w:rsidRPr="00EA0AC2" w:rsidRDefault="008578B7" w:rsidP="008578B7">
            <w:r>
              <w:lastRenderedPageBreak/>
              <w:t xml:space="preserve">              </w:t>
            </w:r>
            <w:r w:rsidRPr="00EA0AC2">
              <w:t>% Other</w:t>
            </w:r>
            <w:r>
              <w:t xml:space="preserve">                        N=  5</w:t>
            </w:r>
          </w:p>
        </w:tc>
        <w:tc>
          <w:tcPr>
            <w:tcW w:w="1710" w:type="dxa"/>
          </w:tcPr>
          <w:p w:rsidR="008578B7" w:rsidRPr="00C60608" w:rsidRDefault="008578B7" w:rsidP="008578B7">
            <w:pPr>
              <w:jc w:val="center"/>
            </w:pPr>
            <w:r w:rsidRPr="00C60608">
              <w:t>20%</w:t>
            </w:r>
          </w:p>
        </w:tc>
        <w:tc>
          <w:tcPr>
            <w:tcW w:w="1800" w:type="dxa"/>
          </w:tcPr>
          <w:p w:rsidR="008578B7" w:rsidRPr="00C60608" w:rsidRDefault="008578B7" w:rsidP="008578B7">
            <w:pPr>
              <w:jc w:val="center"/>
            </w:pPr>
            <w:r w:rsidRPr="00C60608">
              <w:t>80%</w:t>
            </w:r>
          </w:p>
        </w:tc>
        <w:tc>
          <w:tcPr>
            <w:tcW w:w="1530" w:type="dxa"/>
          </w:tcPr>
          <w:p w:rsidR="008578B7" w:rsidRPr="00C60608" w:rsidRDefault="008578B7" w:rsidP="008578B7">
            <w:pPr>
              <w:jc w:val="center"/>
            </w:pPr>
            <w:r w:rsidRPr="00C60608">
              <w:t>0%</w:t>
            </w:r>
          </w:p>
        </w:tc>
        <w:tc>
          <w:tcPr>
            <w:tcW w:w="1800" w:type="dxa"/>
          </w:tcPr>
          <w:p w:rsidR="008578B7" w:rsidRPr="00C60608" w:rsidRDefault="008578B7" w:rsidP="008578B7">
            <w:pPr>
              <w:jc w:val="center"/>
            </w:pPr>
            <w:r w:rsidRPr="00C60608">
              <w:t>80%</w:t>
            </w:r>
          </w:p>
        </w:tc>
      </w:tr>
      <w:tr w:rsidR="008578B7" w:rsidTr="0088757E">
        <w:trPr>
          <w:gridBefore w:val="1"/>
          <w:wBefore w:w="18" w:type="dxa"/>
        </w:trPr>
        <w:tc>
          <w:tcPr>
            <w:tcW w:w="13140" w:type="dxa"/>
            <w:gridSpan w:val="5"/>
          </w:tcPr>
          <w:p w:rsidR="008578B7" w:rsidRPr="00094E9F" w:rsidRDefault="008578B7" w:rsidP="008578B7">
            <w:pPr>
              <w:rPr>
                <w:sz w:val="20"/>
                <w:szCs w:val="20"/>
              </w:rPr>
            </w:pPr>
            <w:r w:rsidRPr="00094E9F">
              <w:rPr>
                <w:sz w:val="20"/>
                <w:szCs w:val="20"/>
              </w:rPr>
              <w:t>Contractors in each of the Regions align with less agreement with the stated Value for Money objective than Transparency.  Disagreement with the Transparency objective is least for the Edmonton Region.</w:t>
            </w:r>
          </w:p>
        </w:tc>
      </w:tr>
      <w:tr w:rsidR="008578B7" w:rsidTr="0088757E">
        <w:trPr>
          <w:gridBefore w:val="1"/>
          <w:wBefore w:w="18" w:type="dxa"/>
        </w:trPr>
        <w:tc>
          <w:tcPr>
            <w:tcW w:w="6300" w:type="dxa"/>
            <w:vAlign w:val="center"/>
          </w:tcPr>
          <w:p w:rsidR="008578B7" w:rsidRDefault="008578B7" w:rsidP="008578B7">
            <w:pPr>
              <w:rPr>
                <w:b/>
              </w:rPr>
            </w:pPr>
            <w:r>
              <w:rPr>
                <w:b/>
              </w:rPr>
              <w:t xml:space="preserve">RELIANCE – </w:t>
            </w:r>
            <w:r w:rsidRPr="00252B24">
              <w:t>on winning bids. Contractors weighted average rating</w:t>
            </w:r>
          </w:p>
        </w:tc>
        <w:tc>
          <w:tcPr>
            <w:tcW w:w="3510" w:type="dxa"/>
            <w:gridSpan w:val="2"/>
          </w:tcPr>
          <w:p w:rsidR="008578B7" w:rsidRPr="00C60608" w:rsidRDefault="008578B7" w:rsidP="008578B7">
            <w:pPr>
              <w:jc w:val="center"/>
              <w:rPr>
                <w:b/>
                <w:color w:val="FF0000"/>
              </w:rPr>
            </w:pPr>
          </w:p>
        </w:tc>
        <w:tc>
          <w:tcPr>
            <w:tcW w:w="3330" w:type="dxa"/>
            <w:gridSpan w:val="2"/>
          </w:tcPr>
          <w:p w:rsidR="008578B7" w:rsidRPr="00C60608" w:rsidRDefault="008578B7" w:rsidP="008578B7">
            <w:pPr>
              <w:jc w:val="center"/>
              <w:rPr>
                <w:b/>
                <w:color w:val="FF0000"/>
              </w:rPr>
            </w:pPr>
          </w:p>
        </w:tc>
      </w:tr>
      <w:tr w:rsidR="008578B7" w:rsidTr="0088757E">
        <w:trPr>
          <w:gridBefore w:val="1"/>
          <w:wBefore w:w="18" w:type="dxa"/>
        </w:trPr>
        <w:tc>
          <w:tcPr>
            <w:tcW w:w="6300" w:type="dxa"/>
            <w:vAlign w:val="center"/>
          </w:tcPr>
          <w:p w:rsidR="008578B7" w:rsidRPr="00C60608" w:rsidRDefault="008578B7" w:rsidP="008578B7">
            <w:r w:rsidRPr="00C60608">
              <w:t xml:space="preserve">             High – 40%</w:t>
            </w:r>
          </w:p>
        </w:tc>
        <w:tc>
          <w:tcPr>
            <w:tcW w:w="1710" w:type="dxa"/>
          </w:tcPr>
          <w:p w:rsidR="008578B7" w:rsidRPr="00C60608" w:rsidRDefault="008578B7" w:rsidP="008578B7">
            <w:pPr>
              <w:jc w:val="center"/>
            </w:pPr>
            <w:r w:rsidRPr="00C60608">
              <w:t>22%</w:t>
            </w:r>
          </w:p>
        </w:tc>
        <w:tc>
          <w:tcPr>
            <w:tcW w:w="1800" w:type="dxa"/>
          </w:tcPr>
          <w:p w:rsidR="008578B7" w:rsidRPr="00C60608" w:rsidRDefault="008578B7" w:rsidP="008578B7">
            <w:pPr>
              <w:jc w:val="center"/>
            </w:pPr>
            <w:r w:rsidRPr="00C60608">
              <w:t>48%</w:t>
            </w:r>
          </w:p>
        </w:tc>
        <w:tc>
          <w:tcPr>
            <w:tcW w:w="1530" w:type="dxa"/>
          </w:tcPr>
          <w:p w:rsidR="008578B7" w:rsidRPr="00C60608" w:rsidRDefault="008578B7" w:rsidP="008578B7">
            <w:pPr>
              <w:jc w:val="center"/>
            </w:pPr>
            <w:r w:rsidRPr="00C60608">
              <w:t>9%</w:t>
            </w:r>
          </w:p>
        </w:tc>
        <w:tc>
          <w:tcPr>
            <w:tcW w:w="1800" w:type="dxa"/>
          </w:tcPr>
          <w:p w:rsidR="008578B7" w:rsidRPr="00C60608" w:rsidRDefault="008578B7" w:rsidP="008578B7">
            <w:pPr>
              <w:jc w:val="center"/>
            </w:pPr>
            <w:r w:rsidRPr="00C60608">
              <w:t>73%</w:t>
            </w:r>
          </w:p>
        </w:tc>
      </w:tr>
      <w:tr w:rsidR="008578B7" w:rsidTr="0088757E">
        <w:trPr>
          <w:gridBefore w:val="1"/>
          <w:wBefore w:w="18" w:type="dxa"/>
        </w:trPr>
        <w:tc>
          <w:tcPr>
            <w:tcW w:w="6300" w:type="dxa"/>
            <w:vAlign w:val="center"/>
          </w:tcPr>
          <w:p w:rsidR="008578B7" w:rsidRPr="00C60608" w:rsidRDefault="008578B7" w:rsidP="008578B7">
            <w:r w:rsidRPr="00C60608">
              <w:t xml:space="preserve">             Moderate – 28%</w:t>
            </w:r>
          </w:p>
        </w:tc>
        <w:tc>
          <w:tcPr>
            <w:tcW w:w="1710" w:type="dxa"/>
          </w:tcPr>
          <w:p w:rsidR="008578B7" w:rsidRPr="00C60608" w:rsidRDefault="008578B7" w:rsidP="008578B7">
            <w:pPr>
              <w:jc w:val="center"/>
            </w:pPr>
            <w:r w:rsidRPr="00C60608">
              <w:t>30%</w:t>
            </w:r>
          </w:p>
        </w:tc>
        <w:tc>
          <w:tcPr>
            <w:tcW w:w="1800" w:type="dxa"/>
          </w:tcPr>
          <w:p w:rsidR="008578B7" w:rsidRPr="00C60608" w:rsidRDefault="008578B7" w:rsidP="008578B7">
            <w:pPr>
              <w:jc w:val="center"/>
            </w:pPr>
            <w:r w:rsidRPr="00C60608">
              <w:t>63%</w:t>
            </w:r>
          </w:p>
        </w:tc>
        <w:tc>
          <w:tcPr>
            <w:tcW w:w="1530" w:type="dxa"/>
          </w:tcPr>
          <w:p w:rsidR="008578B7" w:rsidRPr="00C60608" w:rsidRDefault="008578B7" w:rsidP="008578B7">
            <w:pPr>
              <w:jc w:val="center"/>
            </w:pPr>
            <w:r w:rsidRPr="00C60608">
              <w:t>7%</w:t>
            </w:r>
          </w:p>
        </w:tc>
        <w:tc>
          <w:tcPr>
            <w:tcW w:w="1800" w:type="dxa"/>
          </w:tcPr>
          <w:p w:rsidR="008578B7" w:rsidRPr="00C60608" w:rsidRDefault="008578B7" w:rsidP="008578B7">
            <w:pPr>
              <w:jc w:val="center"/>
            </w:pPr>
            <w:r w:rsidRPr="00C60608">
              <w:t>56%</w:t>
            </w:r>
          </w:p>
        </w:tc>
      </w:tr>
      <w:tr w:rsidR="008578B7" w:rsidTr="0088757E">
        <w:trPr>
          <w:gridBefore w:val="1"/>
          <w:wBefore w:w="18" w:type="dxa"/>
        </w:trPr>
        <w:tc>
          <w:tcPr>
            <w:tcW w:w="6300" w:type="dxa"/>
            <w:vAlign w:val="center"/>
          </w:tcPr>
          <w:p w:rsidR="008578B7" w:rsidRPr="00C60608" w:rsidRDefault="008578B7" w:rsidP="008578B7">
            <w:r w:rsidRPr="00C60608">
              <w:t xml:space="preserve">             Low – 32%</w:t>
            </w:r>
          </w:p>
        </w:tc>
        <w:tc>
          <w:tcPr>
            <w:tcW w:w="1710" w:type="dxa"/>
          </w:tcPr>
          <w:p w:rsidR="008578B7" w:rsidRPr="00C60608" w:rsidRDefault="008578B7" w:rsidP="008578B7">
            <w:pPr>
              <w:jc w:val="center"/>
            </w:pPr>
            <w:r w:rsidRPr="00C60608">
              <w:t>13%</w:t>
            </w:r>
          </w:p>
        </w:tc>
        <w:tc>
          <w:tcPr>
            <w:tcW w:w="1800" w:type="dxa"/>
          </w:tcPr>
          <w:p w:rsidR="008578B7" w:rsidRPr="00C60608" w:rsidRDefault="008578B7" w:rsidP="008578B7">
            <w:pPr>
              <w:jc w:val="center"/>
            </w:pPr>
            <w:r w:rsidRPr="00C60608">
              <w:t>73%</w:t>
            </w:r>
          </w:p>
        </w:tc>
        <w:tc>
          <w:tcPr>
            <w:tcW w:w="1530" w:type="dxa"/>
          </w:tcPr>
          <w:p w:rsidR="008578B7" w:rsidRPr="00C60608" w:rsidRDefault="008578B7" w:rsidP="008578B7">
            <w:pPr>
              <w:jc w:val="center"/>
            </w:pPr>
            <w:r w:rsidRPr="00C60608">
              <w:t>10%</w:t>
            </w:r>
          </w:p>
        </w:tc>
        <w:tc>
          <w:tcPr>
            <w:tcW w:w="1800" w:type="dxa"/>
          </w:tcPr>
          <w:p w:rsidR="008578B7" w:rsidRPr="00C60608" w:rsidRDefault="008578B7" w:rsidP="008578B7">
            <w:pPr>
              <w:jc w:val="center"/>
            </w:pPr>
            <w:r w:rsidRPr="00C60608">
              <w:t>74%</w:t>
            </w:r>
          </w:p>
        </w:tc>
      </w:tr>
      <w:tr w:rsidR="008578B7" w:rsidTr="0088757E">
        <w:trPr>
          <w:gridBefore w:val="1"/>
          <w:wBefore w:w="18" w:type="dxa"/>
        </w:trPr>
        <w:tc>
          <w:tcPr>
            <w:tcW w:w="13140" w:type="dxa"/>
            <w:gridSpan w:val="5"/>
            <w:shd w:val="clear" w:color="auto" w:fill="auto"/>
          </w:tcPr>
          <w:p w:rsidR="008578B7" w:rsidRPr="00094E9F" w:rsidRDefault="008578B7" w:rsidP="008578B7">
            <w:pPr>
              <w:rPr>
                <w:sz w:val="20"/>
                <w:szCs w:val="20"/>
              </w:rPr>
            </w:pPr>
            <w:r w:rsidRPr="00094E9F">
              <w:rPr>
                <w:sz w:val="20"/>
                <w:szCs w:val="20"/>
              </w:rPr>
              <w:t>Contractors with the highest and the lowest Reliance on winning bids have the greatest disagreement with the stated Value for Money objective. A large 37% of those with a Moderate Reliance Neither Agree or Disagree with the Value for Money objective and 30% with a High Reliance neither agree or Disagree with the Transparency objective</w:t>
            </w:r>
            <w:proofErr w:type="gramStart"/>
            <w:r w:rsidRPr="00094E9F">
              <w:rPr>
                <w:sz w:val="20"/>
                <w:szCs w:val="20"/>
              </w:rPr>
              <w:t>..</w:t>
            </w:r>
            <w:proofErr w:type="gramEnd"/>
            <w:r w:rsidRPr="00094E9F">
              <w:rPr>
                <w:sz w:val="20"/>
                <w:szCs w:val="20"/>
              </w:rPr>
              <w:t xml:space="preserve"> </w:t>
            </w:r>
          </w:p>
        </w:tc>
      </w:tr>
      <w:tr w:rsidR="008578B7" w:rsidTr="0088757E">
        <w:trPr>
          <w:gridBefore w:val="1"/>
          <w:wBefore w:w="18" w:type="dxa"/>
        </w:trPr>
        <w:tc>
          <w:tcPr>
            <w:tcW w:w="6300" w:type="dxa"/>
            <w:shd w:val="clear" w:color="auto" w:fill="auto"/>
            <w:vAlign w:val="center"/>
          </w:tcPr>
          <w:p w:rsidR="008578B7" w:rsidRPr="001A52D5" w:rsidRDefault="008578B7" w:rsidP="008578B7">
            <w:pPr>
              <w:rPr>
                <w:b/>
              </w:rPr>
            </w:pPr>
            <w:r>
              <w:rPr>
                <w:b/>
              </w:rPr>
              <w:t xml:space="preserve">INDUSTRY – </w:t>
            </w:r>
            <w:r w:rsidRPr="00252B24">
              <w:t>familiarity</w:t>
            </w:r>
          </w:p>
        </w:tc>
        <w:tc>
          <w:tcPr>
            <w:tcW w:w="1710" w:type="dxa"/>
            <w:shd w:val="clear" w:color="auto" w:fill="auto"/>
          </w:tcPr>
          <w:p w:rsidR="008578B7" w:rsidRDefault="008578B7" w:rsidP="008578B7">
            <w:pPr>
              <w:rPr>
                <w:b/>
              </w:rPr>
            </w:pPr>
          </w:p>
        </w:tc>
        <w:tc>
          <w:tcPr>
            <w:tcW w:w="1800" w:type="dxa"/>
            <w:shd w:val="clear" w:color="auto" w:fill="auto"/>
          </w:tcPr>
          <w:p w:rsidR="008578B7" w:rsidRDefault="008578B7" w:rsidP="008578B7">
            <w:pPr>
              <w:rPr>
                <w:b/>
              </w:rPr>
            </w:pPr>
          </w:p>
        </w:tc>
        <w:tc>
          <w:tcPr>
            <w:tcW w:w="1530" w:type="dxa"/>
            <w:shd w:val="clear" w:color="auto" w:fill="auto"/>
            <w:vAlign w:val="center"/>
          </w:tcPr>
          <w:p w:rsidR="008578B7" w:rsidRPr="00A7471D" w:rsidRDefault="008578B7" w:rsidP="008578B7">
            <w:pPr>
              <w:rPr>
                <w:sz w:val="18"/>
                <w:szCs w:val="18"/>
              </w:rPr>
            </w:pPr>
          </w:p>
        </w:tc>
        <w:tc>
          <w:tcPr>
            <w:tcW w:w="1800" w:type="dxa"/>
            <w:shd w:val="clear" w:color="auto" w:fill="auto"/>
            <w:vAlign w:val="center"/>
          </w:tcPr>
          <w:p w:rsidR="008578B7" w:rsidRPr="00A7471D" w:rsidRDefault="008578B7" w:rsidP="008578B7">
            <w:pPr>
              <w:rPr>
                <w:sz w:val="18"/>
                <w:szCs w:val="18"/>
              </w:rPr>
            </w:pPr>
          </w:p>
        </w:tc>
      </w:tr>
      <w:tr w:rsidR="008578B7" w:rsidTr="0088757E">
        <w:trPr>
          <w:gridBefore w:val="1"/>
          <w:wBefore w:w="18" w:type="dxa"/>
        </w:trPr>
        <w:tc>
          <w:tcPr>
            <w:tcW w:w="6300" w:type="dxa"/>
            <w:vMerge w:val="restart"/>
            <w:shd w:val="clear" w:color="auto" w:fill="auto"/>
            <w:vAlign w:val="center"/>
          </w:tcPr>
          <w:p w:rsidR="008578B7" w:rsidRDefault="008578B7" w:rsidP="008578B7">
            <w:pPr>
              <w:jc w:val="center"/>
            </w:pPr>
            <w:r w:rsidRPr="00EA0AC2">
              <w:t xml:space="preserve">The top four industries </w:t>
            </w:r>
            <w:r>
              <w:t xml:space="preserve">with the highest </w:t>
            </w:r>
          </w:p>
          <w:p w:rsidR="008578B7" w:rsidRDefault="008578B7" w:rsidP="008578B7">
            <w:pPr>
              <w:jc w:val="center"/>
              <w:rPr>
                <w:b/>
              </w:rPr>
            </w:pPr>
            <w:r>
              <w:t>ratings by contractors familiar with public procurement</w:t>
            </w:r>
          </w:p>
        </w:tc>
        <w:tc>
          <w:tcPr>
            <w:tcW w:w="1710" w:type="dxa"/>
            <w:shd w:val="clear" w:color="auto" w:fill="auto"/>
            <w:vAlign w:val="center"/>
          </w:tcPr>
          <w:p w:rsidR="008578B7" w:rsidRPr="00A7471D" w:rsidRDefault="008578B7" w:rsidP="008578B7">
            <w:pPr>
              <w:rPr>
                <w:sz w:val="18"/>
                <w:szCs w:val="18"/>
              </w:rPr>
            </w:pPr>
            <w:r w:rsidRPr="00A7471D">
              <w:rPr>
                <w:sz w:val="18"/>
                <w:szCs w:val="18"/>
              </w:rPr>
              <w:t>Human Resources – 63%</w:t>
            </w:r>
          </w:p>
        </w:tc>
        <w:tc>
          <w:tcPr>
            <w:tcW w:w="1800" w:type="dxa"/>
            <w:shd w:val="clear" w:color="auto" w:fill="auto"/>
            <w:vAlign w:val="center"/>
          </w:tcPr>
          <w:p w:rsidR="008578B7" w:rsidRPr="00A7471D" w:rsidRDefault="008578B7" w:rsidP="008578B7">
            <w:pPr>
              <w:rPr>
                <w:sz w:val="18"/>
                <w:szCs w:val="18"/>
              </w:rPr>
            </w:pPr>
            <w:r w:rsidRPr="00A7471D">
              <w:rPr>
                <w:sz w:val="18"/>
                <w:szCs w:val="18"/>
              </w:rPr>
              <w:t>Communications – 89%</w:t>
            </w:r>
          </w:p>
        </w:tc>
        <w:tc>
          <w:tcPr>
            <w:tcW w:w="1530" w:type="dxa"/>
            <w:shd w:val="clear" w:color="auto" w:fill="auto"/>
            <w:vAlign w:val="center"/>
          </w:tcPr>
          <w:p w:rsidR="008578B7" w:rsidRPr="00A51023" w:rsidRDefault="008578B7" w:rsidP="008578B7">
            <w:pPr>
              <w:rPr>
                <w:sz w:val="18"/>
                <w:szCs w:val="18"/>
              </w:rPr>
            </w:pPr>
            <w:r w:rsidRPr="00A51023">
              <w:rPr>
                <w:sz w:val="18"/>
                <w:szCs w:val="18"/>
              </w:rPr>
              <w:t>Tourism – 33%</w:t>
            </w:r>
          </w:p>
        </w:tc>
        <w:tc>
          <w:tcPr>
            <w:tcW w:w="1800" w:type="dxa"/>
            <w:shd w:val="clear" w:color="auto" w:fill="auto"/>
            <w:vAlign w:val="center"/>
          </w:tcPr>
          <w:p w:rsidR="008578B7" w:rsidRPr="00A51023" w:rsidRDefault="008578B7" w:rsidP="008578B7">
            <w:pPr>
              <w:rPr>
                <w:sz w:val="18"/>
                <w:szCs w:val="18"/>
              </w:rPr>
            </w:pPr>
            <w:r w:rsidRPr="00A51023">
              <w:rPr>
                <w:sz w:val="18"/>
                <w:szCs w:val="18"/>
              </w:rPr>
              <w:t>Construction – 82%</w:t>
            </w:r>
          </w:p>
        </w:tc>
      </w:tr>
      <w:tr w:rsidR="008578B7" w:rsidTr="0088757E">
        <w:trPr>
          <w:gridBefore w:val="1"/>
          <w:wBefore w:w="18" w:type="dxa"/>
        </w:trPr>
        <w:tc>
          <w:tcPr>
            <w:tcW w:w="6300" w:type="dxa"/>
            <w:vMerge/>
            <w:shd w:val="clear" w:color="auto" w:fill="auto"/>
            <w:vAlign w:val="center"/>
          </w:tcPr>
          <w:p w:rsidR="008578B7" w:rsidRPr="00EA0AC2" w:rsidRDefault="008578B7" w:rsidP="008578B7"/>
        </w:tc>
        <w:tc>
          <w:tcPr>
            <w:tcW w:w="1710" w:type="dxa"/>
            <w:shd w:val="clear" w:color="auto" w:fill="auto"/>
            <w:vAlign w:val="center"/>
          </w:tcPr>
          <w:p w:rsidR="008578B7" w:rsidRPr="00A7471D" w:rsidRDefault="008578B7" w:rsidP="008578B7">
            <w:pPr>
              <w:rPr>
                <w:sz w:val="18"/>
                <w:szCs w:val="18"/>
              </w:rPr>
            </w:pPr>
            <w:r w:rsidRPr="00A7471D">
              <w:rPr>
                <w:sz w:val="18"/>
                <w:szCs w:val="18"/>
              </w:rPr>
              <w:t>Health – 38%</w:t>
            </w:r>
          </w:p>
        </w:tc>
        <w:tc>
          <w:tcPr>
            <w:tcW w:w="1800" w:type="dxa"/>
            <w:shd w:val="clear" w:color="auto" w:fill="auto"/>
            <w:vAlign w:val="center"/>
          </w:tcPr>
          <w:p w:rsidR="008578B7" w:rsidRPr="00A7471D" w:rsidRDefault="008578B7" w:rsidP="008578B7">
            <w:pPr>
              <w:rPr>
                <w:sz w:val="18"/>
                <w:szCs w:val="18"/>
              </w:rPr>
            </w:pPr>
            <w:r w:rsidRPr="00A7471D">
              <w:rPr>
                <w:sz w:val="18"/>
                <w:szCs w:val="18"/>
              </w:rPr>
              <w:t>Transportation – 67%</w:t>
            </w:r>
          </w:p>
        </w:tc>
        <w:tc>
          <w:tcPr>
            <w:tcW w:w="1530" w:type="dxa"/>
            <w:shd w:val="clear" w:color="auto" w:fill="auto"/>
            <w:vAlign w:val="center"/>
          </w:tcPr>
          <w:p w:rsidR="008578B7" w:rsidRPr="00A51023" w:rsidRDefault="008578B7" w:rsidP="008578B7">
            <w:pPr>
              <w:rPr>
                <w:sz w:val="18"/>
                <w:szCs w:val="18"/>
              </w:rPr>
            </w:pPr>
            <w:r w:rsidRPr="00A51023">
              <w:rPr>
                <w:sz w:val="18"/>
                <w:szCs w:val="18"/>
              </w:rPr>
              <w:t>Volunteers – 33%</w:t>
            </w:r>
          </w:p>
        </w:tc>
        <w:tc>
          <w:tcPr>
            <w:tcW w:w="1800" w:type="dxa"/>
            <w:shd w:val="clear" w:color="auto" w:fill="auto"/>
            <w:vAlign w:val="center"/>
          </w:tcPr>
          <w:p w:rsidR="008578B7" w:rsidRPr="00A51023" w:rsidRDefault="008578B7" w:rsidP="008578B7">
            <w:pPr>
              <w:rPr>
                <w:sz w:val="18"/>
                <w:szCs w:val="18"/>
              </w:rPr>
            </w:pPr>
            <w:r w:rsidRPr="00A51023">
              <w:rPr>
                <w:sz w:val="18"/>
                <w:szCs w:val="18"/>
              </w:rPr>
              <w:t>Manufacturing – 82%</w:t>
            </w:r>
          </w:p>
        </w:tc>
      </w:tr>
      <w:tr w:rsidR="008578B7" w:rsidTr="0088757E">
        <w:trPr>
          <w:gridBefore w:val="1"/>
          <w:wBefore w:w="18" w:type="dxa"/>
        </w:trPr>
        <w:tc>
          <w:tcPr>
            <w:tcW w:w="6300" w:type="dxa"/>
            <w:vMerge/>
            <w:shd w:val="clear" w:color="auto" w:fill="auto"/>
            <w:vAlign w:val="center"/>
          </w:tcPr>
          <w:p w:rsidR="008578B7" w:rsidRPr="00EA0AC2" w:rsidRDefault="008578B7" w:rsidP="008578B7"/>
        </w:tc>
        <w:tc>
          <w:tcPr>
            <w:tcW w:w="1710" w:type="dxa"/>
            <w:shd w:val="clear" w:color="auto" w:fill="auto"/>
            <w:vAlign w:val="center"/>
          </w:tcPr>
          <w:p w:rsidR="008578B7" w:rsidRPr="00A7471D" w:rsidRDefault="008578B7" w:rsidP="008578B7">
            <w:pPr>
              <w:rPr>
                <w:sz w:val="18"/>
                <w:szCs w:val="18"/>
              </w:rPr>
            </w:pPr>
            <w:r w:rsidRPr="00A7471D">
              <w:rPr>
                <w:sz w:val="18"/>
                <w:szCs w:val="18"/>
              </w:rPr>
              <w:t>Management – 37%</w:t>
            </w:r>
          </w:p>
        </w:tc>
        <w:tc>
          <w:tcPr>
            <w:tcW w:w="1800" w:type="dxa"/>
            <w:shd w:val="clear" w:color="auto" w:fill="auto"/>
            <w:vAlign w:val="center"/>
          </w:tcPr>
          <w:p w:rsidR="008578B7" w:rsidRPr="00A7471D" w:rsidRDefault="008578B7" w:rsidP="008578B7">
            <w:pPr>
              <w:rPr>
                <w:sz w:val="18"/>
                <w:szCs w:val="18"/>
              </w:rPr>
            </w:pPr>
            <w:r w:rsidRPr="00A7471D">
              <w:rPr>
                <w:sz w:val="18"/>
                <w:szCs w:val="18"/>
              </w:rPr>
              <w:t>Infotech – 66%</w:t>
            </w:r>
          </w:p>
        </w:tc>
        <w:tc>
          <w:tcPr>
            <w:tcW w:w="1530" w:type="dxa"/>
            <w:shd w:val="clear" w:color="auto" w:fill="auto"/>
            <w:vAlign w:val="center"/>
          </w:tcPr>
          <w:p w:rsidR="008578B7" w:rsidRPr="00A51023" w:rsidRDefault="008578B7" w:rsidP="008578B7">
            <w:pPr>
              <w:rPr>
                <w:sz w:val="18"/>
                <w:szCs w:val="18"/>
              </w:rPr>
            </w:pPr>
            <w:r w:rsidRPr="00A51023">
              <w:rPr>
                <w:sz w:val="18"/>
                <w:szCs w:val="18"/>
              </w:rPr>
              <w:t>Human Resources – 25%</w:t>
            </w:r>
          </w:p>
        </w:tc>
        <w:tc>
          <w:tcPr>
            <w:tcW w:w="1800" w:type="dxa"/>
            <w:shd w:val="clear" w:color="auto" w:fill="auto"/>
            <w:vAlign w:val="center"/>
          </w:tcPr>
          <w:p w:rsidR="008578B7" w:rsidRPr="00A51023" w:rsidRDefault="008578B7" w:rsidP="008578B7">
            <w:pPr>
              <w:rPr>
                <w:sz w:val="18"/>
                <w:szCs w:val="18"/>
              </w:rPr>
            </w:pPr>
            <w:r w:rsidRPr="00A51023">
              <w:rPr>
                <w:sz w:val="18"/>
                <w:szCs w:val="18"/>
              </w:rPr>
              <w:t>Engineering – 78%</w:t>
            </w:r>
          </w:p>
        </w:tc>
      </w:tr>
      <w:tr w:rsidR="008578B7" w:rsidTr="0088757E">
        <w:trPr>
          <w:gridBefore w:val="1"/>
          <w:wBefore w:w="18" w:type="dxa"/>
        </w:trPr>
        <w:tc>
          <w:tcPr>
            <w:tcW w:w="6300" w:type="dxa"/>
            <w:vMerge/>
            <w:shd w:val="clear" w:color="auto" w:fill="auto"/>
            <w:vAlign w:val="center"/>
          </w:tcPr>
          <w:p w:rsidR="008578B7" w:rsidRPr="00EA0AC2" w:rsidRDefault="008578B7" w:rsidP="008578B7"/>
        </w:tc>
        <w:tc>
          <w:tcPr>
            <w:tcW w:w="1710" w:type="dxa"/>
            <w:shd w:val="clear" w:color="auto" w:fill="auto"/>
            <w:vAlign w:val="center"/>
          </w:tcPr>
          <w:p w:rsidR="008578B7" w:rsidRPr="00A7471D" w:rsidRDefault="008578B7" w:rsidP="008578B7">
            <w:pPr>
              <w:rPr>
                <w:sz w:val="18"/>
                <w:szCs w:val="18"/>
              </w:rPr>
            </w:pPr>
            <w:r w:rsidRPr="00A7471D">
              <w:rPr>
                <w:sz w:val="18"/>
                <w:szCs w:val="18"/>
              </w:rPr>
              <w:t>Environment – 33%</w:t>
            </w:r>
          </w:p>
        </w:tc>
        <w:tc>
          <w:tcPr>
            <w:tcW w:w="1800" w:type="dxa"/>
            <w:shd w:val="clear" w:color="auto" w:fill="auto"/>
            <w:vAlign w:val="center"/>
          </w:tcPr>
          <w:p w:rsidR="008578B7" w:rsidRPr="00A7471D" w:rsidRDefault="008578B7" w:rsidP="008578B7">
            <w:pPr>
              <w:rPr>
                <w:sz w:val="18"/>
                <w:szCs w:val="18"/>
              </w:rPr>
            </w:pPr>
            <w:r w:rsidRPr="00A7471D">
              <w:rPr>
                <w:sz w:val="18"/>
                <w:szCs w:val="18"/>
              </w:rPr>
              <w:t>Health – 63%</w:t>
            </w:r>
          </w:p>
        </w:tc>
        <w:tc>
          <w:tcPr>
            <w:tcW w:w="1530" w:type="dxa"/>
            <w:shd w:val="clear" w:color="auto" w:fill="auto"/>
            <w:vAlign w:val="center"/>
          </w:tcPr>
          <w:p w:rsidR="008578B7" w:rsidRPr="00A51023" w:rsidRDefault="008578B7" w:rsidP="008578B7">
            <w:pPr>
              <w:rPr>
                <w:sz w:val="18"/>
                <w:szCs w:val="18"/>
              </w:rPr>
            </w:pPr>
            <w:r w:rsidRPr="00A51023">
              <w:rPr>
                <w:sz w:val="18"/>
                <w:szCs w:val="18"/>
              </w:rPr>
              <w:t>Agriculture – 20%</w:t>
            </w:r>
          </w:p>
        </w:tc>
        <w:tc>
          <w:tcPr>
            <w:tcW w:w="1800" w:type="dxa"/>
            <w:shd w:val="clear" w:color="auto" w:fill="auto"/>
            <w:vAlign w:val="center"/>
          </w:tcPr>
          <w:p w:rsidR="008578B7" w:rsidRPr="00A51023" w:rsidRDefault="008578B7" w:rsidP="008578B7">
            <w:pPr>
              <w:rPr>
                <w:sz w:val="18"/>
                <w:szCs w:val="18"/>
              </w:rPr>
            </w:pPr>
            <w:r w:rsidRPr="00A51023">
              <w:rPr>
                <w:sz w:val="18"/>
                <w:szCs w:val="18"/>
              </w:rPr>
              <w:t>Infotech – 75%</w:t>
            </w:r>
          </w:p>
        </w:tc>
      </w:tr>
      <w:tr w:rsidR="008578B7" w:rsidRPr="001A52D5" w:rsidTr="0088757E">
        <w:trPr>
          <w:gridBefore w:val="1"/>
          <w:wBefore w:w="18" w:type="dxa"/>
        </w:trPr>
        <w:tc>
          <w:tcPr>
            <w:tcW w:w="13140" w:type="dxa"/>
            <w:gridSpan w:val="5"/>
          </w:tcPr>
          <w:p w:rsidR="008578B7" w:rsidRPr="00E05A19" w:rsidRDefault="008578B7" w:rsidP="008578B7">
            <w:pPr>
              <w:rPr>
                <w:sz w:val="20"/>
                <w:szCs w:val="20"/>
              </w:rPr>
            </w:pPr>
            <w:r w:rsidRPr="00E05A19">
              <w:rPr>
                <w:sz w:val="20"/>
                <w:szCs w:val="20"/>
              </w:rPr>
              <w:t>Contractors familiar with procurement in all industries disagree</w:t>
            </w:r>
            <w:r>
              <w:rPr>
                <w:sz w:val="20"/>
                <w:szCs w:val="20"/>
              </w:rPr>
              <w:t xml:space="preserve"> </w:t>
            </w:r>
            <w:r w:rsidRPr="00E05A19">
              <w:rPr>
                <w:sz w:val="20"/>
                <w:szCs w:val="20"/>
              </w:rPr>
              <w:t>with the Value for Money</w:t>
            </w:r>
            <w:r>
              <w:rPr>
                <w:sz w:val="20"/>
                <w:szCs w:val="20"/>
              </w:rPr>
              <w:t xml:space="preserve"> objective - particularly Construction and Manufacturing, and somewhat less for Transparency with Communications strongly disagreeing. Other than Human Resources for Transparency with 63% agreeing, no industry agreed more than 33% with the Value for Money or 38% with the Transparency objectives.</w:t>
            </w:r>
          </w:p>
        </w:tc>
      </w:tr>
      <w:tr w:rsidR="008578B7" w:rsidRPr="001A52D5" w:rsidTr="0088757E">
        <w:trPr>
          <w:gridBefore w:val="1"/>
          <w:wBefore w:w="18" w:type="dxa"/>
          <w:trHeight w:val="278"/>
        </w:trPr>
        <w:tc>
          <w:tcPr>
            <w:tcW w:w="6300" w:type="dxa"/>
            <w:tcBorders>
              <w:bottom w:val="single" w:sz="4" w:space="0" w:color="auto"/>
            </w:tcBorders>
            <w:shd w:val="clear" w:color="auto" w:fill="auto"/>
          </w:tcPr>
          <w:p w:rsidR="008578B7" w:rsidRDefault="008578B7" w:rsidP="008578B7">
            <w:r>
              <w:rPr>
                <w:b/>
              </w:rPr>
              <w:t xml:space="preserve">GOVERNMENT – </w:t>
            </w:r>
            <w:r w:rsidRPr="00252B24">
              <w:t>familiarity</w:t>
            </w:r>
          </w:p>
        </w:tc>
        <w:tc>
          <w:tcPr>
            <w:tcW w:w="1710" w:type="dxa"/>
            <w:tcBorders>
              <w:bottom w:val="single" w:sz="4" w:space="0" w:color="auto"/>
            </w:tcBorders>
            <w:shd w:val="clear" w:color="auto" w:fill="auto"/>
            <w:vAlign w:val="center"/>
          </w:tcPr>
          <w:p w:rsidR="008578B7" w:rsidRPr="00A51023" w:rsidRDefault="008578B7" w:rsidP="008578B7">
            <w:pPr>
              <w:rPr>
                <w:sz w:val="18"/>
                <w:szCs w:val="18"/>
              </w:rPr>
            </w:pPr>
          </w:p>
        </w:tc>
        <w:tc>
          <w:tcPr>
            <w:tcW w:w="1800" w:type="dxa"/>
            <w:tcBorders>
              <w:bottom w:val="single" w:sz="4" w:space="0" w:color="auto"/>
            </w:tcBorders>
            <w:shd w:val="clear" w:color="auto" w:fill="auto"/>
            <w:vAlign w:val="center"/>
          </w:tcPr>
          <w:p w:rsidR="008578B7" w:rsidRPr="00A51023" w:rsidRDefault="008578B7" w:rsidP="008578B7">
            <w:pPr>
              <w:rPr>
                <w:sz w:val="18"/>
                <w:szCs w:val="18"/>
              </w:rPr>
            </w:pPr>
          </w:p>
        </w:tc>
        <w:tc>
          <w:tcPr>
            <w:tcW w:w="1530" w:type="dxa"/>
            <w:tcBorders>
              <w:bottom w:val="single" w:sz="4" w:space="0" w:color="auto"/>
            </w:tcBorders>
            <w:shd w:val="clear" w:color="auto" w:fill="auto"/>
            <w:vAlign w:val="center"/>
          </w:tcPr>
          <w:p w:rsidR="008578B7" w:rsidRPr="00A51023" w:rsidRDefault="008578B7" w:rsidP="008578B7">
            <w:pPr>
              <w:rPr>
                <w:sz w:val="18"/>
                <w:szCs w:val="18"/>
              </w:rPr>
            </w:pPr>
          </w:p>
        </w:tc>
        <w:tc>
          <w:tcPr>
            <w:tcW w:w="1800" w:type="dxa"/>
            <w:tcBorders>
              <w:bottom w:val="single" w:sz="4" w:space="0" w:color="auto"/>
            </w:tcBorders>
            <w:shd w:val="clear" w:color="auto" w:fill="auto"/>
            <w:vAlign w:val="center"/>
          </w:tcPr>
          <w:p w:rsidR="008578B7" w:rsidRPr="00A51023" w:rsidRDefault="008578B7" w:rsidP="008578B7">
            <w:pPr>
              <w:rPr>
                <w:sz w:val="18"/>
                <w:szCs w:val="18"/>
              </w:rPr>
            </w:pPr>
          </w:p>
        </w:tc>
      </w:tr>
      <w:tr w:rsidR="008578B7" w:rsidRPr="001A52D5" w:rsidTr="0088757E">
        <w:trPr>
          <w:gridBefore w:val="1"/>
          <w:wBefore w:w="18" w:type="dxa"/>
          <w:trHeight w:val="278"/>
        </w:trPr>
        <w:tc>
          <w:tcPr>
            <w:tcW w:w="6300" w:type="dxa"/>
            <w:tcBorders>
              <w:bottom w:val="single" w:sz="4" w:space="0" w:color="auto"/>
            </w:tcBorders>
            <w:shd w:val="clear" w:color="auto" w:fill="auto"/>
          </w:tcPr>
          <w:p w:rsidR="008578B7" w:rsidRPr="00EA0AC2" w:rsidRDefault="008578B7" w:rsidP="008578B7">
            <w:r>
              <w:t xml:space="preserve">              </w:t>
            </w:r>
            <w:r w:rsidRPr="00EA0AC2">
              <w:t>% Municipal</w:t>
            </w:r>
          </w:p>
        </w:tc>
        <w:tc>
          <w:tcPr>
            <w:tcW w:w="1710" w:type="dxa"/>
            <w:tcBorders>
              <w:bottom w:val="single" w:sz="4" w:space="0" w:color="auto"/>
            </w:tcBorders>
            <w:shd w:val="clear" w:color="auto" w:fill="auto"/>
            <w:vAlign w:val="center"/>
          </w:tcPr>
          <w:p w:rsidR="008578B7" w:rsidRPr="00996BE0" w:rsidRDefault="008578B7" w:rsidP="008578B7">
            <w:pPr>
              <w:jc w:val="center"/>
            </w:pPr>
            <w:r w:rsidRPr="00996BE0">
              <w:t>22%</w:t>
            </w:r>
          </w:p>
        </w:tc>
        <w:tc>
          <w:tcPr>
            <w:tcW w:w="1800" w:type="dxa"/>
            <w:tcBorders>
              <w:bottom w:val="single" w:sz="4" w:space="0" w:color="auto"/>
            </w:tcBorders>
            <w:shd w:val="clear" w:color="auto" w:fill="auto"/>
            <w:vAlign w:val="center"/>
          </w:tcPr>
          <w:p w:rsidR="008578B7" w:rsidRPr="00996BE0" w:rsidRDefault="008578B7" w:rsidP="008578B7">
            <w:pPr>
              <w:jc w:val="center"/>
            </w:pPr>
            <w:r w:rsidRPr="00996BE0">
              <w:t>61%</w:t>
            </w:r>
          </w:p>
        </w:tc>
        <w:tc>
          <w:tcPr>
            <w:tcW w:w="1530" w:type="dxa"/>
            <w:tcBorders>
              <w:bottom w:val="single" w:sz="4" w:space="0" w:color="auto"/>
            </w:tcBorders>
            <w:shd w:val="clear" w:color="auto" w:fill="auto"/>
            <w:vAlign w:val="center"/>
          </w:tcPr>
          <w:p w:rsidR="008578B7" w:rsidRPr="00996BE0" w:rsidRDefault="008578B7" w:rsidP="008578B7">
            <w:pPr>
              <w:jc w:val="center"/>
            </w:pPr>
            <w:r>
              <w:t>5%</w:t>
            </w:r>
          </w:p>
        </w:tc>
        <w:tc>
          <w:tcPr>
            <w:tcW w:w="1800" w:type="dxa"/>
            <w:tcBorders>
              <w:bottom w:val="single" w:sz="4" w:space="0" w:color="auto"/>
            </w:tcBorders>
            <w:shd w:val="clear" w:color="auto" w:fill="auto"/>
            <w:vAlign w:val="center"/>
          </w:tcPr>
          <w:p w:rsidR="008578B7" w:rsidRPr="00996BE0" w:rsidRDefault="008578B7" w:rsidP="008578B7">
            <w:pPr>
              <w:jc w:val="center"/>
            </w:pPr>
            <w:r>
              <w:t>72%</w:t>
            </w:r>
          </w:p>
        </w:tc>
      </w:tr>
      <w:tr w:rsidR="008578B7" w:rsidRPr="001A52D5" w:rsidTr="0088757E">
        <w:trPr>
          <w:gridBefore w:val="1"/>
          <w:wBefore w:w="18" w:type="dxa"/>
          <w:trHeight w:val="278"/>
        </w:trPr>
        <w:tc>
          <w:tcPr>
            <w:tcW w:w="6300" w:type="dxa"/>
            <w:tcBorders>
              <w:bottom w:val="single" w:sz="4" w:space="0" w:color="auto"/>
            </w:tcBorders>
            <w:shd w:val="clear" w:color="auto" w:fill="auto"/>
          </w:tcPr>
          <w:p w:rsidR="008578B7" w:rsidRPr="00EA0AC2" w:rsidRDefault="008578B7" w:rsidP="008578B7">
            <w:r>
              <w:t xml:space="preserve">              </w:t>
            </w:r>
            <w:r w:rsidRPr="00EA0AC2">
              <w:t>% Provincial</w:t>
            </w:r>
          </w:p>
        </w:tc>
        <w:tc>
          <w:tcPr>
            <w:tcW w:w="1710" w:type="dxa"/>
            <w:tcBorders>
              <w:bottom w:val="single" w:sz="4" w:space="0" w:color="auto"/>
            </w:tcBorders>
            <w:shd w:val="clear" w:color="auto" w:fill="auto"/>
            <w:vAlign w:val="center"/>
          </w:tcPr>
          <w:p w:rsidR="008578B7" w:rsidRPr="00996BE0" w:rsidRDefault="008578B7" w:rsidP="008578B7">
            <w:pPr>
              <w:jc w:val="center"/>
            </w:pPr>
            <w:r>
              <w:t>23%</w:t>
            </w:r>
          </w:p>
        </w:tc>
        <w:tc>
          <w:tcPr>
            <w:tcW w:w="1800" w:type="dxa"/>
            <w:tcBorders>
              <w:bottom w:val="single" w:sz="4" w:space="0" w:color="auto"/>
            </w:tcBorders>
            <w:shd w:val="clear" w:color="auto" w:fill="auto"/>
            <w:vAlign w:val="center"/>
          </w:tcPr>
          <w:p w:rsidR="008578B7" w:rsidRPr="00996BE0" w:rsidRDefault="008578B7" w:rsidP="008578B7">
            <w:pPr>
              <w:jc w:val="center"/>
            </w:pPr>
            <w:r>
              <w:t>62%</w:t>
            </w:r>
          </w:p>
        </w:tc>
        <w:tc>
          <w:tcPr>
            <w:tcW w:w="1530" w:type="dxa"/>
            <w:tcBorders>
              <w:bottom w:val="single" w:sz="4" w:space="0" w:color="auto"/>
            </w:tcBorders>
            <w:shd w:val="clear" w:color="auto" w:fill="auto"/>
            <w:vAlign w:val="center"/>
          </w:tcPr>
          <w:p w:rsidR="008578B7" w:rsidRPr="00996BE0" w:rsidRDefault="008578B7" w:rsidP="008578B7">
            <w:pPr>
              <w:jc w:val="center"/>
            </w:pPr>
            <w:r>
              <w:t>8%</w:t>
            </w:r>
          </w:p>
        </w:tc>
        <w:tc>
          <w:tcPr>
            <w:tcW w:w="1800" w:type="dxa"/>
            <w:tcBorders>
              <w:bottom w:val="single" w:sz="4" w:space="0" w:color="auto"/>
            </w:tcBorders>
            <w:shd w:val="clear" w:color="auto" w:fill="auto"/>
            <w:vAlign w:val="center"/>
          </w:tcPr>
          <w:p w:rsidR="008578B7" w:rsidRPr="00996BE0" w:rsidRDefault="008578B7" w:rsidP="008578B7">
            <w:pPr>
              <w:jc w:val="center"/>
            </w:pPr>
            <w:r>
              <w:t>69%</w:t>
            </w:r>
          </w:p>
        </w:tc>
      </w:tr>
      <w:tr w:rsidR="008578B7" w:rsidRPr="001A52D5" w:rsidTr="0088757E">
        <w:trPr>
          <w:gridBefore w:val="1"/>
          <w:wBefore w:w="18" w:type="dxa"/>
          <w:trHeight w:val="242"/>
        </w:trPr>
        <w:tc>
          <w:tcPr>
            <w:tcW w:w="6300" w:type="dxa"/>
            <w:tcBorders>
              <w:bottom w:val="single" w:sz="4" w:space="0" w:color="auto"/>
            </w:tcBorders>
            <w:shd w:val="clear" w:color="auto" w:fill="auto"/>
          </w:tcPr>
          <w:p w:rsidR="008578B7" w:rsidRPr="00EA0AC2" w:rsidRDefault="008578B7" w:rsidP="008578B7">
            <w:r>
              <w:t xml:space="preserve">              </w:t>
            </w:r>
            <w:r w:rsidRPr="00EA0AC2">
              <w:t>% Federal</w:t>
            </w:r>
          </w:p>
        </w:tc>
        <w:tc>
          <w:tcPr>
            <w:tcW w:w="1710" w:type="dxa"/>
            <w:tcBorders>
              <w:bottom w:val="single" w:sz="4" w:space="0" w:color="auto"/>
            </w:tcBorders>
            <w:shd w:val="clear" w:color="auto" w:fill="auto"/>
            <w:vAlign w:val="center"/>
          </w:tcPr>
          <w:p w:rsidR="008578B7" w:rsidRPr="00996BE0" w:rsidRDefault="008578B7" w:rsidP="008578B7">
            <w:pPr>
              <w:jc w:val="center"/>
            </w:pPr>
            <w:r>
              <w:t>24%</w:t>
            </w:r>
          </w:p>
        </w:tc>
        <w:tc>
          <w:tcPr>
            <w:tcW w:w="1800" w:type="dxa"/>
            <w:tcBorders>
              <w:bottom w:val="single" w:sz="4" w:space="0" w:color="auto"/>
            </w:tcBorders>
            <w:shd w:val="clear" w:color="auto" w:fill="auto"/>
            <w:vAlign w:val="center"/>
          </w:tcPr>
          <w:p w:rsidR="008578B7" w:rsidRPr="00996BE0" w:rsidRDefault="008578B7" w:rsidP="008578B7">
            <w:pPr>
              <w:jc w:val="center"/>
            </w:pPr>
            <w:r>
              <w:t>57%</w:t>
            </w:r>
          </w:p>
        </w:tc>
        <w:tc>
          <w:tcPr>
            <w:tcW w:w="1530" w:type="dxa"/>
            <w:tcBorders>
              <w:bottom w:val="single" w:sz="4" w:space="0" w:color="auto"/>
            </w:tcBorders>
            <w:shd w:val="clear" w:color="auto" w:fill="auto"/>
            <w:vAlign w:val="center"/>
          </w:tcPr>
          <w:p w:rsidR="008578B7" w:rsidRPr="00996BE0" w:rsidRDefault="008578B7" w:rsidP="008578B7">
            <w:pPr>
              <w:jc w:val="center"/>
            </w:pPr>
            <w:r>
              <w:t>8%</w:t>
            </w:r>
          </w:p>
        </w:tc>
        <w:tc>
          <w:tcPr>
            <w:tcW w:w="1800" w:type="dxa"/>
            <w:tcBorders>
              <w:bottom w:val="single" w:sz="4" w:space="0" w:color="auto"/>
            </w:tcBorders>
            <w:shd w:val="clear" w:color="auto" w:fill="auto"/>
            <w:vAlign w:val="center"/>
          </w:tcPr>
          <w:p w:rsidR="008578B7" w:rsidRPr="00996BE0" w:rsidRDefault="008578B7" w:rsidP="008578B7">
            <w:pPr>
              <w:jc w:val="center"/>
            </w:pPr>
            <w:r>
              <w:t>69%</w:t>
            </w:r>
          </w:p>
        </w:tc>
      </w:tr>
      <w:tr w:rsidR="008578B7" w:rsidRPr="001A52D5" w:rsidTr="0088757E">
        <w:trPr>
          <w:gridBefore w:val="1"/>
          <w:wBefore w:w="18" w:type="dxa"/>
          <w:trHeight w:val="278"/>
        </w:trPr>
        <w:tc>
          <w:tcPr>
            <w:tcW w:w="6300" w:type="dxa"/>
            <w:tcBorders>
              <w:bottom w:val="single" w:sz="4" w:space="0" w:color="auto"/>
            </w:tcBorders>
            <w:shd w:val="clear" w:color="auto" w:fill="auto"/>
          </w:tcPr>
          <w:p w:rsidR="008578B7" w:rsidRPr="00EA0AC2" w:rsidRDefault="008578B7" w:rsidP="008578B7">
            <w:r>
              <w:t xml:space="preserve">              </w:t>
            </w:r>
            <w:r w:rsidRPr="00EA0AC2">
              <w:t>% Public Agency</w:t>
            </w:r>
          </w:p>
        </w:tc>
        <w:tc>
          <w:tcPr>
            <w:tcW w:w="1710" w:type="dxa"/>
            <w:tcBorders>
              <w:bottom w:val="single" w:sz="4" w:space="0" w:color="auto"/>
            </w:tcBorders>
            <w:shd w:val="clear" w:color="auto" w:fill="auto"/>
          </w:tcPr>
          <w:p w:rsidR="008578B7" w:rsidRPr="00996BE0" w:rsidRDefault="008578B7" w:rsidP="008578B7">
            <w:pPr>
              <w:jc w:val="center"/>
            </w:pPr>
            <w:r w:rsidRPr="00996BE0">
              <w:t>20%</w:t>
            </w:r>
          </w:p>
        </w:tc>
        <w:tc>
          <w:tcPr>
            <w:tcW w:w="1800" w:type="dxa"/>
            <w:tcBorders>
              <w:bottom w:val="single" w:sz="4" w:space="0" w:color="auto"/>
            </w:tcBorders>
            <w:shd w:val="clear" w:color="auto" w:fill="auto"/>
          </w:tcPr>
          <w:p w:rsidR="008578B7" w:rsidRPr="00996BE0" w:rsidRDefault="008578B7" w:rsidP="008578B7">
            <w:pPr>
              <w:jc w:val="center"/>
            </w:pPr>
            <w:r w:rsidRPr="00996BE0">
              <w:t>61%</w:t>
            </w:r>
          </w:p>
        </w:tc>
        <w:tc>
          <w:tcPr>
            <w:tcW w:w="1530" w:type="dxa"/>
            <w:tcBorders>
              <w:bottom w:val="single" w:sz="4" w:space="0" w:color="auto"/>
            </w:tcBorders>
            <w:shd w:val="clear" w:color="auto" w:fill="auto"/>
          </w:tcPr>
          <w:p w:rsidR="008578B7" w:rsidRPr="00996BE0" w:rsidRDefault="008578B7" w:rsidP="008578B7">
            <w:pPr>
              <w:jc w:val="center"/>
            </w:pPr>
            <w:r w:rsidRPr="00996BE0">
              <w:t>2%</w:t>
            </w:r>
          </w:p>
        </w:tc>
        <w:tc>
          <w:tcPr>
            <w:tcW w:w="1800" w:type="dxa"/>
            <w:tcBorders>
              <w:bottom w:val="single" w:sz="4" w:space="0" w:color="auto"/>
            </w:tcBorders>
            <w:shd w:val="clear" w:color="auto" w:fill="auto"/>
          </w:tcPr>
          <w:p w:rsidR="008578B7" w:rsidRPr="00996BE0" w:rsidRDefault="008578B7" w:rsidP="008578B7">
            <w:pPr>
              <w:jc w:val="center"/>
            </w:pPr>
            <w:r w:rsidRPr="00996BE0">
              <w:t>66%</w:t>
            </w:r>
          </w:p>
        </w:tc>
      </w:tr>
      <w:tr w:rsidR="008578B7" w:rsidRPr="001A52D5" w:rsidTr="0088757E">
        <w:trPr>
          <w:gridBefore w:val="1"/>
          <w:wBefore w:w="18" w:type="dxa"/>
          <w:trHeight w:val="278"/>
        </w:trPr>
        <w:tc>
          <w:tcPr>
            <w:tcW w:w="13140" w:type="dxa"/>
            <w:gridSpan w:val="5"/>
            <w:tcBorders>
              <w:bottom w:val="single" w:sz="4" w:space="0" w:color="auto"/>
            </w:tcBorders>
            <w:shd w:val="clear" w:color="auto" w:fill="auto"/>
          </w:tcPr>
          <w:p w:rsidR="008578B7" w:rsidRPr="00094E9F" w:rsidRDefault="008578B7" w:rsidP="008578B7">
            <w:pPr>
              <w:rPr>
                <w:sz w:val="20"/>
                <w:szCs w:val="20"/>
              </w:rPr>
            </w:pPr>
            <w:r>
              <w:rPr>
                <w:sz w:val="20"/>
                <w:szCs w:val="20"/>
              </w:rPr>
              <w:t>Regardless of familiarity with the levels of government, most disagree and few agree with the Transparency and Value for Money objectives</w:t>
            </w:r>
            <w:r w:rsidRPr="00094E9F">
              <w:rPr>
                <w:sz w:val="20"/>
                <w:szCs w:val="20"/>
              </w:rPr>
              <w:t xml:space="preserve">. The proportion of Contractors agreeing with the Value for Money objective is considerably lower than the – also low, proportion agreeing with the Transparency objective. </w:t>
            </w:r>
          </w:p>
        </w:tc>
      </w:tr>
      <w:tr w:rsidR="008578B7" w:rsidRPr="00DB17A5" w:rsidTr="0088757E">
        <w:trPr>
          <w:gridBefore w:val="1"/>
          <w:wBefore w:w="18" w:type="dxa"/>
        </w:trPr>
        <w:tc>
          <w:tcPr>
            <w:tcW w:w="6300" w:type="dxa"/>
            <w:tcBorders>
              <w:bottom w:val="single" w:sz="4" w:space="0" w:color="auto"/>
            </w:tcBorders>
          </w:tcPr>
          <w:p w:rsidR="008578B7" w:rsidRPr="00DB17A5" w:rsidRDefault="008578B7" w:rsidP="008578B7">
            <w:pPr>
              <w:rPr>
                <w:b/>
              </w:rPr>
            </w:pPr>
            <w:r>
              <w:rPr>
                <w:b/>
              </w:rPr>
              <w:t xml:space="preserve">TRADE Agreements </w:t>
            </w:r>
            <w:r w:rsidRPr="00252B24">
              <w:t>– familiarity</w:t>
            </w:r>
          </w:p>
        </w:tc>
        <w:tc>
          <w:tcPr>
            <w:tcW w:w="1710" w:type="dxa"/>
            <w:tcBorders>
              <w:bottom w:val="single" w:sz="4" w:space="0" w:color="auto"/>
            </w:tcBorders>
          </w:tcPr>
          <w:p w:rsidR="008578B7" w:rsidRPr="00DB17A5" w:rsidRDefault="008578B7" w:rsidP="008578B7">
            <w:pPr>
              <w:jc w:val="right"/>
              <w:rPr>
                <w:b/>
              </w:rPr>
            </w:pPr>
          </w:p>
        </w:tc>
        <w:tc>
          <w:tcPr>
            <w:tcW w:w="1800" w:type="dxa"/>
            <w:tcBorders>
              <w:bottom w:val="single" w:sz="4" w:space="0" w:color="auto"/>
            </w:tcBorders>
          </w:tcPr>
          <w:p w:rsidR="008578B7" w:rsidRPr="00DB17A5" w:rsidRDefault="008578B7" w:rsidP="008578B7">
            <w:pPr>
              <w:jc w:val="right"/>
              <w:rPr>
                <w:b/>
              </w:rPr>
            </w:pPr>
          </w:p>
        </w:tc>
        <w:tc>
          <w:tcPr>
            <w:tcW w:w="1530" w:type="dxa"/>
            <w:tcBorders>
              <w:bottom w:val="single" w:sz="4" w:space="0" w:color="auto"/>
            </w:tcBorders>
          </w:tcPr>
          <w:p w:rsidR="008578B7" w:rsidRPr="00DB17A5" w:rsidRDefault="008578B7" w:rsidP="008578B7">
            <w:pPr>
              <w:jc w:val="right"/>
              <w:rPr>
                <w:b/>
              </w:rPr>
            </w:pPr>
          </w:p>
        </w:tc>
        <w:tc>
          <w:tcPr>
            <w:tcW w:w="1800" w:type="dxa"/>
            <w:tcBorders>
              <w:bottom w:val="single" w:sz="4" w:space="0" w:color="auto"/>
            </w:tcBorders>
          </w:tcPr>
          <w:p w:rsidR="008578B7" w:rsidRPr="00DB17A5" w:rsidRDefault="008578B7" w:rsidP="008578B7">
            <w:pPr>
              <w:jc w:val="right"/>
              <w:rPr>
                <w:b/>
              </w:rPr>
            </w:pPr>
          </w:p>
        </w:tc>
      </w:tr>
      <w:tr w:rsidR="008578B7" w:rsidRPr="00DB17A5" w:rsidTr="0088757E">
        <w:trPr>
          <w:gridBefore w:val="1"/>
          <w:wBefore w:w="18" w:type="dxa"/>
        </w:trPr>
        <w:tc>
          <w:tcPr>
            <w:tcW w:w="6300" w:type="dxa"/>
            <w:tcBorders>
              <w:bottom w:val="single" w:sz="4" w:space="0" w:color="auto"/>
            </w:tcBorders>
          </w:tcPr>
          <w:p w:rsidR="008578B7" w:rsidRPr="00EA0AC2" w:rsidRDefault="008578B7" w:rsidP="008578B7">
            <w:r>
              <w:t xml:space="preserve">             </w:t>
            </w:r>
            <w:r w:rsidRPr="00EA0AC2">
              <w:t>NAFTA – 73%</w:t>
            </w:r>
            <w:r>
              <w:t xml:space="preserve"> of Contractors</w:t>
            </w:r>
          </w:p>
        </w:tc>
        <w:tc>
          <w:tcPr>
            <w:tcW w:w="1710" w:type="dxa"/>
            <w:tcBorders>
              <w:bottom w:val="single" w:sz="4" w:space="0" w:color="auto"/>
            </w:tcBorders>
          </w:tcPr>
          <w:p w:rsidR="008578B7" w:rsidRPr="00083CA9" w:rsidRDefault="008578B7" w:rsidP="008578B7">
            <w:pPr>
              <w:jc w:val="center"/>
            </w:pPr>
            <w:r w:rsidRPr="00083CA9">
              <w:t>22%</w:t>
            </w:r>
          </w:p>
        </w:tc>
        <w:tc>
          <w:tcPr>
            <w:tcW w:w="1800" w:type="dxa"/>
            <w:tcBorders>
              <w:bottom w:val="single" w:sz="4" w:space="0" w:color="auto"/>
            </w:tcBorders>
          </w:tcPr>
          <w:p w:rsidR="008578B7" w:rsidRPr="00083CA9" w:rsidRDefault="008578B7" w:rsidP="008578B7">
            <w:pPr>
              <w:jc w:val="center"/>
            </w:pPr>
            <w:r w:rsidRPr="00083CA9">
              <w:t>59%</w:t>
            </w:r>
          </w:p>
        </w:tc>
        <w:tc>
          <w:tcPr>
            <w:tcW w:w="1530" w:type="dxa"/>
            <w:tcBorders>
              <w:bottom w:val="single" w:sz="4" w:space="0" w:color="auto"/>
            </w:tcBorders>
          </w:tcPr>
          <w:p w:rsidR="008578B7" w:rsidRPr="00083CA9" w:rsidRDefault="008578B7" w:rsidP="008578B7">
            <w:pPr>
              <w:jc w:val="center"/>
            </w:pPr>
            <w:r w:rsidRPr="00083CA9">
              <w:t>9%</w:t>
            </w:r>
          </w:p>
        </w:tc>
        <w:tc>
          <w:tcPr>
            <w:tcW w:w="1800" w:type="dxa"/>
            <w:tcBorders>
              <w:bottom w:val="single" w:sz="4" w:space="0" w:color="auto"/>
            </w:tcBorders>
          </w:tcPr>
          <w:p w:rsidR="008578B7" w:rsidRPr="00083CA9" w:rsidRDefault="008578B7" w:rsidP="008578B7">
            <w:pPr>
              <w:jc w:val="center"/>
            </w:pPr>
            <w:r w:rsidRPr="00083CA9">
              <w:t>66%</w:t>
            </w:r>
          </w:p>
        </w:tc>
      </w:tr>
      <w:tr w:rsidR="008578B7" w:rsidRPr="00DB17A5" w:rsidTr="0088757E">
        <w:trPr>
          <w:gridBefore w:val="1"/>
          <w:wBefore w:w="18" w:type="dxa"/>
        </w:trPr>
        <w:tc>
          <w:tcPr>
            <w:tcW w:w="6300" w:type="dxa"/>
            <w:tcBorders>
              <w:bottom w:val="single" w:sz="4" w:space="0" w:color="auto"/>
            </w:tcBorders>
          </w:tcPr>
          <w:p w:rsidR="008578B7" w:rsidRPr="00EA0AC2" w:rsidRDefault="008578B7" w:rsidP="008578B7">
            <w:r>
              <w:t xml:space="preserve">             </w:t>
            </w:r>
            <w:r w:rsidRPr="00EA0AC2">
              <w:t>AIT – 48%</w:t>
            </w:r>
            <w:r>
              <w:t xml:space="preserve"> of Contractors</w:t>
            </w:r>
          </w:p>
        </w:tc>
        <w:tc>
          <w:tcPr>
            <w:tcW w:w="1710" w:type="dxa"/>
            <w:tcBorders>
              <w:bottom w:val="single" w:sz="4" w:space="0" w:color="auto"/>
            </w:tcBorders>
          </w:tcPr>
          <w:p w:rsidR="008578B7" w:rsidRPr="00083CA9" w:rsidRDefault="008578B7" w:rsidP="008578B7">
            <w:pPr>
              <w:jc w:val="center"/>
            </w:pPr>
            <w:r w:rsidRPr="00083CA9">
              <w:t>31%</w:t>
            </w:r>
          </w:p>
        </w:tc>
        <w:tc>
          <w:tcPr>
            <w:tcW w:w="1800" w:type="dxa"/>
            <w:tcBorders>
              <w:bottom w:val="single" w:sz="4" w:space="0" w:color="auto"/>
            </w:tcBorders>
          </w:tcPr>
          <w:p w:rsidR="008578B7" w:rsidRPr="00083CA9" w:rsidRDefault="008578B7" w:rsidP="008578B7">
            <w:pPr>
              <w:jc w:val="center"/>
            </w:pPr>
            <w:r w:rsidRPr="00083CA9">
              <w:t>49%</w:t>
            </w:r>
          </w:p>
        </w:tc>
        <w:tc>
          <w:tcPr>
            <w:tcW w:w="1530" w:type="dxa"/>
            <w:tcBorders>
              <w:bottom w:val="single" w:sz="4" w:space="0" w:color="auto"/>
            </w:tcBorders>
          </w:tcPr>
          <w:p w:rsidR="008578B7" w:rsidRPr="00083CA9" w:rsidRDefault="008578B7" w:rsidP="008578B7">
            <w:pPr>
              <w:jc w:val="center"/>
            </w:pPr>
            <w:r w:rsidRPr="00083CA9">
              <w:t>8%</w:t>
            </w:r>
          </w:p>
        </w:tc>
        <w:tc>
          <w:tcPr>
            <w:tcW w:w="1800" w:type="dxa"/>
            <w:tcBorders>
              <w:bottom w:val="single" w:sz="4" w:space="0" w:color="auto"/>
            </w:tcBorders>
          </w:tcPr>
          <w:p w:rsidR="008578B7" w:rsidRPr="00083CA9" w:rsidRDefault="008578B7" w:rsidP="008578B7">
            <w:pPr>
              <w:jc w:val="center"/>
            </w:pPr>
            <w:r w:rsidRPr="00083CA9">
              <w:t>72%</w:t>
            </w:r>
          </w:p>
        </w:tc>
      </w:tr>
      <w:tr w:rsidR="008578B7" w:rsidRPr="00DB17A5" w:rsidTr="0088757E">
        <w:trPr>
          <w:gridBefore w:val="1"/>
          <w:wBefore w:w="18" w:type="dxa"/>
        </w:trPr>
        <w:tc>
          <w:tcPr>
            <w:tcW w:w="6300" w:type="dxa"/>
            <w:tcBorders>
              <w:bottom w:val="single" w:sz="4" w:space="0" w:color="auto"/>
            </w:tcBorders>
          </w:tcPr>
          <w:p w:rsidR="008578B7" w:rsidRPr="00EA0AC2" w:rsidRDefault="008578B7" w:rsidP="008578B7">
            <w:r>
              <w:t xml:space="preserve">             </w:t>
            </w:r>
            <w:r w:rsidRPr="00EA0AC2">
              <w:t>CFTA -44%</w:t>
            </w:r>
            <w:r>
              <w:t xml:space="preserve"> of Contractors</w:t>
            </w:r>
          </w:p>
        </w:tc>
        <w:tc>
          <w:tcPr>
            <w:tcW w:w="1710" w:type="dxa"/>
            <w:tcBorders>
              <w:bottom w:val="single" w:sz="4" w:space="0" w:color="auto"/>
            </w:tcBorders>
          </w:tcPr>
          <w:p w:rsidR="008578B7" w:rsidRPr="00083CA9" w:rsidRDefault="008578B7" w:rsidP="008578B7">
            <w:pPr>
              <w:jc w:val="center"/>
            </w:pPr>
            <w:r w:rsidRPr="00083CA9">
              <w:t>22%</w:t>
            </w:r>
          </w:p>
        </w:tc>
        <w:tc>
          <w:tcPr>
            <w:tcW w:w="1800" w:type="dxa"/>
            <w:tcBorders>
              <w:bottom w:val="single" w:sz="4" w:space="0" w:color="auto"/>
            </w:tcBorders>
          </w:tcPr>
          <w:p w:rsidR="008578B7" w:rsidRPr="00083CA9" w:rsidRDefault="008578B7" w:rsidP="008578B7">
            <w:pPr>
              <w:jc w:val="center"/>
            </w:pPr>
            <w:r w:rsidRPr="00083CA9">
              <w:t>61%</w:t>
            </w:r>
          </w:p>
        </w:tc>
        <w:tc>
          <w:tcPr>
            <w:tcW w:w="1530" w:type="dxa"/>
            <w:tcBorders>
              <w:bottom w:val="single" w:sz="4" w:space="0" w:color="auto"/>
            </w:tcBorders>
          </w:tcPr>
          <w:p w:rsidR="008578B7" w:rsidRPr="00083CA9" w:rsidRDefault="008578B7" w:rsidP="008578B7">
            <w:pPr>
              <w:jc w:val="center"/>
            </w:pPr>
            <w:r w:rsidRPr="00083CA9">
              <w:t>6%</w:t>
            </w:r>
          </w:p>
        </w:tc>
        <w:tc>
          <w:tcPr>
            <w:tcW w:w="1800" w:type="dxa"/>
            <w:tcBorders>
              <w:bottom w:val="single" w:sz="4" w:space="0" w:color="auto"/>
            </w:tcBorders>
          </w:tcPr>
          <w:p w:rsidR="008578B7" w:rsidRPr="00083CA9" w:rsidRDefault="008578B7" w:rsidP="008578B7">
            <w:pPr>
              <w:jc w:val="center"/>
            </w:pPr>
            <w:r w:rsidRPr="00083CA9">
              <w:t>75%</w:t>
            </w:r>
          </w:p>
        </w:tc>
      </w:tr>
      <w:tr w:rsidR="008578B7" w:rsidRPr="00DB17A5" w:rsidTr="0088757E">
        <w:trPr>
          <w:gridBefore w:val="1"/>
          <w:wBefore w:w="18" w:type="dxa"/>
        </w:trPr>
        <w:tc>
          <w:tcPr>
            <w:tcW w:w="6300" w:type="dxa"/>
            <w:tcBorders>
              <w:bottom w:val="single" w:sz="4" w:space="0" w:color="auto"/>
            </w:tcBorders>
          </w:tcPr>
          <w:p w:rsidR="008578B7" w:rsidRPr="00EA0AC2" w:rsidRDefault="008578B7" w:rsidP="008578B7">
            <w:r>
              <w:t xml:space="preserve">             </w:t>
            </w:r>
            <w:r w:rsidRPr="00EA0AC2">
              <w:t>CETA – 26%</w:t>
            </w:r>
            <w:r>
              <w:t xml:space="preserve"> of Contractors</w:t>
            </w:r>
          </w:p>
        </w:tc>
        <w:tc>
          <w:tcPr>
            <w:tcW w:w="1710" w:type="dxa"/>
            <w:tcBorders>
              <w:bottom w:val="single" w:sz="4" w:space="0" w:color="auto"/>
            </w:tcBorders>
          </w:tcPr>
          <w:p w:rsidR="008578B7" w:rsidRPr="00083CA9" w:rsidRDefault="008578B7" w:rsidP="008578B7">
            <w:pPr>
              <w:jc w:val="center"/>
            </w:pPr>
            <w:r w:rsidRPr="00083CA9">
              <w:t>19%</w:t>
            </w:r>
          </w:p>
        </w:tc>
        <w:tc>
          <w:tcPr>
            <w:tcW w:w="1800" w:type="dxa"/>
            <w:tcBorders>
              <w:bottom w:val="single" w:sz="4" w:space="0" w:color="auto"/>
            </w:tcBorders>
          </w:tcPr>
          <w:p w:rsidR="008578B7" w:rsidRPr="00083CA9" w:rsidRDefault="008578B7" w:rsidP="008578B7">
            <w:pPr>
              <w:jc w:val="center"/>
            </w:pPr>
            <w:r w:rsidRPr="00083CA9">
              <w:t>67%</w:t>
            </w:r>
          </w:p>
        </w:tc>
        <w:tc>
          <w:tcPr>
            <w:tcW w:w="1530" w:type="dxa"/>
            <w:tcBorders>
              <w:bottom w:val="single" w:sz="4" w:space="0" w:color="auto"/>
            </w:tcBorders>
          </w:tcPr>
          <w:p w:rsidR="008578B7" w:rsidRPr="00083CA9" w:rsidRDefault="008578B7" w:rsidP="008578B7">
            <w:pPr>
              <w:jc w:val="center"/>
            </w:pPr>
            <w:r w:rsidRPr="00083CA9">
              <w:t>10%</w:t>
            </w:r>
          </w:p>
        </w:tc>
        <w:tc>
          <w:tcPr>
            <w:tcW w:w="1800" w:type="dxa"/>
            <w:tcBorders>
              <w:bottom w:val="single" w:sz="4" w:space="0" w:color="auto"/>
            </w:tcBorders>
          </w:tcPr>
          <w:p w:rsidR="008578B7" w:rsidRPr="00083CA9" w:rsidRDefault="008578B7" w:rsidP="008578B7">
            <w:pPr>
              <w:jc w:val="center"/>
            </w:pPr>
            <w:r w:rsidRPr="00083CA9">
              <w:t>67%</w:t>
            </w:r>
          </w:p>
        </w:tc>
      </w:tr>
      <w:tr w:rsidR="008578B7" w:rsidRPr="00DB17A5" w:rsidTr="0088757E">
        <w:trPr>
          <w:gridBefore w:val="1"/>
          <w:wBefore w:w="18" w:type="dxa"/>
        </w:trPr>
        <w:tc>
          <w:tcPr>
            <w:tcW w:w="6300" w:type="dxa"/>
            <w:tcBorders>
              <w:bottom w:val="single" w:sz="4" w:space="0" w:color="auto"/>
            </w:tcBorders>
          </w:tcPr>
          <w:p w:rsidR="008578B7" w:rsidRPr="00EA0AC2" w:rsidRDefault="008578B7" w:rsidP="008578B7">
            <w:r>
              <w:t xml:space="preserve">             </w:t>
            </w:r>
            <w:r w:rsidRPr="00EA0AC2">
              <w:t>WTO-GDP – 21%</w:t>
            </w:r>
            <w:r>
              <w:t xml:space="preserve"> of Contractors</w:t>
            </w:r>
          </w:p>
        </w:tc>
        <w:tc>
          <w:tcPr>
            <w:tcW w:w="1710" w:type="dxa"/>
            <w:tcBorders>
              <w:bottom w:val="single" w:sz="4" w:space="0" w:color="auto"/>
            </w:tcBorders>
          </w:tcPr>
          <w:p w:rsidR="008578B7" w:rsidRPr="00083CA9" w:rsidRDefault="008578B7" w:rsidP="008578B7">
            <w:pPr>
              <w:jc w:val="center"/>
            </w:pPr>
            <w:r w:rsidRPr="00083CA9">
              <w:t>25%</w:t>
            </w:r>
          </w:p>
        </w:tc>
        <w:tc>
          <w:tcPr>
            <w:tcW w:w="1800" w:type="dxa"/>
            <w:tcBorders>
              <w:bottom w:val="single" w:sz="4" w:space="0" w:color="auto"/>
            </w:tcBorders>
          </w:tcPr>
          <w:p w:rsidR="008578B7" w:rsidRPr="00083CA9" w:rsidRDefault="008578B7" w:rsidP="008578B7">
            <w:pPr>
              <w:jc w:val="center"/>
            </w:pPr>
            <w:r w:rsidRPr="00083CA9">
              <w:t>56%</w:t>
            </w:r>
          </w:p>
        </w:tc>
        <w:tc>
          <w:tcPr>
            <w:tcW w:w="1530" w:type="dxa"/>
            <w:tcBorders>
              <w:bottom w:val="single" w:sz="4" w:space="0" w:color="auto"/>
            </w:tcBorders>
          </w:tcPr>
          <w:p w:rsidR="008578B7" w:rsidRPr="00083CA9" w:rsidRDefault="008578B7" w:rsidP="008578B7">
            <w:pPr>
              <w:jc w:val="center"/>
            </w:pPr>
            <w:r w:rsidRPr="00083CA9">
              <w:t>13%</w:t>
            </w:r>
          </w:p>
        </w:tc>
        <w:tc>
          <w:tcPr>
            <w:tcW w:w="1800" w:type="dxa"/>
            <w:tcBorders>
              <w:bottom w:val="single" w:sz="4" w:space="0" w:color="auto"/>
            </w:tcBorders>
          </w:tcPr>
          <w:p w:rsidR="008578B7" w:rsidRPr="00083CA9" w:rsidRDefault="008578B7" w:rsidP="008578B7">
            <w:pPr>
              <w:jc w:val="center"/>
            </w:pPr>
            <w:r w:rsidRPr="00083CA9">
              <w:t>63%</w:t>
            </w:r>
          </w:p>
        </w:tc>
      </w:tr>
      <w:tr w:rsidR="008578B7" w:rsidRPr="00DB17A5" w:rsidTr="0088757E">
        <w:trPr>
          <w:gridBefore w:val="1"/>
          <w:wBefore w:w="18" w:type="dxa"/>
        </w:trPr>
        <w:tc>
          <w:tcPr>
            <w:tcW w:w="13140" w:type="dxa"/>
            <w:gridSpan w:val="5"/>
            <w:tcBorders>
              <w:bottom w:val="single" w:sz="4" w:space="0" w:color="auto"/>
            </w:tcBorders>
          </w:tcPr>
          <w:p w:rsidR="008578B7" w:rsidRPr="00094E9F" w:rsidRDefault="008578B7" w:rsidP="008578B7">
            <w:pPr>
              <w:rPr>
                <w:b/>
                <w:sz w:val="20"/>
                <w:szCs w:val="20"/>
              </w:rPr>
            </w:pPr>
            <w:r>
              <w:rPr>
                <w:sz w:val="20"/>
                <w:szCs w:val="20"/>
              </w:rPr>
              <w:t>Regardless of familiarity with various trade agreements, most disagree and few agree with the Transparency and Value for Money objectives.</w:t>
            </w:r>
            <w:r w:rsidRPr="00094E9F">
              <w:rPr>
                <w:sz w:val="20"/>
                <w:szCs w:val="20"/>
              </w:rPr>
              <w:t xml:space="preserve"> </w:t>
            </w:r>
          </w:p>
        </w:tc>
      </w:tr>
      <w:tr w:rsidR="008578B7" w:rsidRPr="00DB17A5" w:rsidTr="0088757E">
        <w:trPr>
          <w:gridBefore w:val="1"/>
          <w:wBefore w:w="18" w:type="dxa"/>
        </w:trPr>
        <w:tc>
          <w:tcPr>
            <w:tcW w:w="6300" w:type="dxa"/>
            <w:tcBorders>
              <w:bottom w:val="single" w:sz="4" w:space="0" w:color="auto"/>
            </w:tcBorders>
          </w:tcPr>
          <w:p w:rsidR="008578B7" w:rsidRDefault="008578B7" w:rsidP="008578B7">
            <w:pPr>
              <w:rPr>
                <w:b/>
              </w:rPr>
            </w:pPr>
            <w:r>
              <w:rPr>
                <w:b/>
              </w:rPr>
              <w:t xml:space="preserve">STAFF </w:t>
            </w:r>
            <w:r>
              <w:t>–</w:t>
            </w:r>
            <w:r w:rsidRPr="00252B24">
              <w:t xml:space="preserve"> procurement</w:t>
            </w:r>
          </w:p>
        </w:tc>
        <w:tc>
          <w:tcPr>
            <w:tcW w:w="1710" w:type="dxa"/>
            <w:tcBorders>
              <w:bottom w:val="single" w:sz="4" w:space="0" w:color="auto"/>
            </w:tcBorders>
          </w:tcPr>
          <w:p w:rsidR="008578B7" w:rsidRPr="00DB17A5" w:rsidRDefault="008578B7" w:rsidP="008578B7">
            <w:pPr>
              <w:jc w:val="right"/>
              <w:rPr>
                <w:b/>
              </w:rPr>
            </w:pPr>
          </w:p>
        </w:tc>
        <w:tc>
          <w:tcPr>
            <w:tcW w:w="1800" w:type="dxa"/>
            <w:tcBorders>
              <w:bottom w:val="single" w:sz="4" w:space="0" w:color="auto"/>
            </w:tcBorders>
          </w:tcPr>
          <w:p w:rsidR="008578B7" w:rsidRPr="00DB17A5" w:rsidRDefault="008578B7" w:rsidP="008578B7">
            <w:pPr>
              <w:jc w:val="right"/>
              <w:rPr>
                <w:b/>
              </w:rPr>
            </w:pPr>
          </w:p>
        </w:tc>
        <w:tc>
          <w:tcPr>
            <w:tcW w:w="1530" w:type="dxa"/>
            <w:tcBorders>
              <w:bottom w:val="single" w:sz="4" w:space="0" w:color="auto"/>
            </w:tcBorders>
          </w:tcPr>
          <w:p w:rsidR="008578B7" w:rsidRPr="00DB17A5" w:rsidRDefault="008578B7" w:rsidP="008578B7">
            <w:pPr>
              <w:jc w:val="right"/>
              <w:rPr>
                <w:b/>
              </w:rPr>
            </w:pPr>
          </w:p>
        </w:tc>
        <w:tc>
          <w:tcPr>
            <w:tcW w:w="1800" w:type="dxa"/>
            <w:tcBorders>
              <w:bottom w:val="single" w:sz="4" w:space="0" w:color="auto"/>
            </w:tcBorders>
          </w:tcPr>
          <w:p w:rsidR="008578B7" w:rsidRPr="00DB17A5" w:rsidRDefault="008578B7" w:rsidP="008578B7">
            <w:pPr>
              <w:jc w:val="right"/>
              <w:rPr>
                <w:b/>
              </w:rPr>
            </w:pPr>
          </w:p>
        </w:tc>
      </w:tr>
      <w:tr w:rsidR="008578B7" w:rsidRPr="00DB17A5" w:rsidTr="0088757E">
        <w:trPr>
          <w:gridBefore w:val="1"/>
          <w:wBefore w:w="18" w:type="dxa"/>
        </w:trPr>
        <w:tc>
          <w:tcPr>
            <w:tcW w:w="6300" w:type="dxa"/>
            <w:tcBorders>
              <w:bottom w:val="single" w:sz="4" w:space="0" w:color="auto"/>
            </w:tcBorders>
          </w:tcPr>
          <w:p w:rsidR="008578B7" w:rsidRPr="00EA0AC2" w:rsidRDefault="008578B7" w:rsidP="008578B7">
            <w:r>
              <w:lastRenderedPageBreak/>
              <w:t xml:space="preserve">            </w:t>
            </w:r>
            <w:r w:rsidRPr="00EA0AC2">
              <w:t>No</w:t>
            </w:r>
          </w:p>
        </w:tc>
        <w:tc>
          <w:tcPr>
            <w:tcW w:w="1710" w:type="dxa"/>
            <w:tcBorders>
              <w:bottom w:val="single" w:sz="4" w:space="0" w:color="auto"/>
            </w:tcBorders>
          </w:tcPr>
          <w:p w:rsidR="008578B7" w:rsidRPr="006A2797" w:rsidRDefault="008578B7" w:rsidP="008578B7">
            <w:pPr>
              <w:jc w:val="center"/>
            </w:pPr>
            <w:r w:rsidRPr="006A2797">
              <w:t>23%</w:t>
            </w:r>
          </w:p>
        </w:tc>
        <w:tc>
          <w:tcPr>
            <w:tcW w:w="1800" w:type="dxa"/>
            <w:tcBorders>
              <w:bottom w:val="single" w:sz="4" w:space="0" w:color="auto"/>
            </w:tcBorders>
          </w:tcPr>
          <w:p w:rsidR="008578B7" w:rsidRPr="006A2797" w:rsidRDefault="008578B7" w:rsidP="008578B7">
            <w:pPr>
              <w:jc w:val="center"/>
            </w:pPr>
            <w:r w:rsidRPr="006A2797">
              <w:t>67%</w:t>
            </w:r>
          </w:p>
        </w:tc>
        <w:tc>
          <w:tcPr>
            <w:tcW w:w="1530" w:type="dxa"/>
            <w:tcBorders>
              <w:bottom w:val="single" w:sz="4" w:space="0" w:color="auto"/>
            </w:tcBorders>
          </w:tcPr>
          <w:p w:rsidR="008578B7" w:rsidRPr="006A2797" w:rsidRDefault="008578B7" w:rsidP="008578B7">
            <w:pPr>
              <w:jc w:val="center"/>
            </w:pPr>
            <w:r w:rsidRPr="006A2797">
              <w:t>10%</w:t>
            </w:r>
          </w:p>
        </w:tc>
        <w:tc>
          <w:tcPr>
            <w:tcW w:w="1800" w:type="dxa"/>
            <w:tcBorders>
              <w:bottom w:val="single" w:sz="4" w:space="0" w:color="auto"/>
            </w:tcBorders>
          </w:tcPr>
          <w:p w:rsidR="008578B7" w:rsidRPr="006A2797" w:rsidRDefault="008578B7" w:rsidP="008578B7">
            <w:pPr>
              <w:jc w:val="center"/>
            </w:pPr>
            <w:r w:rsidRPr="006A2797">
              <w:t>66%</w:t>
            </w:r>
          </w:p>
        </w:tc>
      </w:tr>
      <w:tr w:rsidR="008578B7" w:rsidRPr="00DB17A5" w:rsidTr="0088757E">
        <w:trPr>
          <w:gridBefore w:val="1"/>
          <w:wBefore w:w="18" w:type="dxa"/>
        </w:trPr>
        <w:tc>
          <w:tcPr>
            <w:tcW w:w="6300" w:type="dxa"/>
            <w:tcBorders>
              <w:bottom w:val="single" w:sz="4" w:space="0" w:color="auto"/>
            </w:tcBorders>
          </w:tcPr>
          <w:p w:rsidR="008578B7" w:rsidRPr="00EA0AC2" w:rsidRDefault="008578B7" w:rsidP="008578B7">
            <w:r>
              <w:t xml:space="preserve">            </w:t>
            </w:r>
            <w:r w:rsidRPr="00EA0AC2">
              <w:t>Sometimes – as needed</w:t>
            </w:r>
          </w:p>
        </w:tc>
        <w:tc>
          <w:tcPr>
            <w:tcW w:w="1710" w:type="dxa"/>
            <w:tcBorders>
              <w:bottom w:val="single" w:sz="4" w:space="0" w:color="auto"/>
            </w:tcBorders>
          </w:tcPr>
          <w:p w:rsidR="008578B7" w:rsidRPr="006A2797" w:rsidRDefault="008578B7" w:rsidP="008578B7">
            <w:pPr>
              <w:jc w:val="center"/>
            </w:pPr>
            <w:r w:rsidRPr="006A2797">
              <w:t>23%</w:t>
            </w:r>
          </w:p>
        </w:tc>
        <w:tc>
          <w:tcPr>
            <w:tcW w:w="1800" w:type="dxa"/>
            <w:tcBorders>
              <w:bottom w:val="single" w:sz="4" w:space="0" w:color="auto"/>
            </w:tcBorders>
          </w:tcPr>
          <w:p w:rsidR="008578B7" w:rsidRPr="006A2797" w:rsidRDefault="008578B7" w:rsidP="008578B7">
            <w:pPr>
              <w:jc w:val="center"/>
            </w:pPr>
            <w:r w:rsidRPr="006A2797">
              <w:t>53%</w:t>
            </w:r>
          </w:p>
        </w:tc>
        <w:tc>
          <w:tcPr>
            <w:tcW w:w="1530" w:type="dxa"/>
            <w:tcBorders>
              <w:bottom w:val="single" w:sz="4" w:space="0" w:color="auto"/>
            </w:tcBorders>
          </w:tcPr>
          <w:p w:rsidR="008578B7" w:rsidRPr="006A2797" w:rsidRDefault="008578B7" w:rsidP="008578B7">
            <w:pPr>
              <w:jc w:val="center"/>
            </w:pPr>
            <w:r w:rsidRPr="006A2797">
              <w:t>7%</w:t>
            </w:r>
          </w:p>
        </w:tc>
        <w:tc>
          <w:tcPr>
            <w:tcW w:w="1800" w:type="dxa"/>
            <w:tcBorders>
              <w:bottom w:val="single" w:sz="4" w:space="0" w:color="auto"/>
            </w:tcBorders>
          </w:tcPr>
          <w:p w:rsidR="008578B7" w:rsidRPr="006A2797" w:rsidRDefault="008578B7" w:rsidP="008578B7">
            <w:pPr>
              <w:jc w:val="center"/>
            </w:pPr>
            <w:r w:rsidRPr="006A2797">
              <w:t>62%</w:t>
            </w:r>
          </w:p>
        </w:tc>
      </w:tr>
      <w:tr w:rsidR="008578B7" w:rsidRPr="00DB17A5" w:rsidTr="0088757E">
        <w:trPr>
          <w:gridBefore w:val="1"/>
          <w:wBefore w:w="18" w:type="dxa"/>
        </w:trPr>
        <w:tc>
          <w:tcPr>
            <w:tcW w:w="6300" w:type="dxa"/>
            <w:tcBorders>
              <w:bottom w:val="single" w:sz="4" w:space="0" w:color="auto"/>
            </w:tcBorders>
          </w:tcPr>
          <w:p w:rsidR="008578B7" w:rsidRPr="00EA0AC2" w:rsidRDefault="008578B7" w:rsidP="008578B7">
            <w:r>
              <w:t xml:space="preserve">            </w:t>
            </w:r>
            <w:r w:rsidRPr="00EA0AC2">
              <w:t>Yes</w:t>
            </w:r>
            <w:r>
              <w:t xml:space="preserve"> – including dedicated</w:t>
            </w:r>
          </w:p>
        </w:tc>
        <w:tc>
          <w:tcPr>
            <w:tcW w:w="1710" w:type="dxa"/>
            <w:tcBorders>
              <w:bottom w:val="single" w:sz="4" w:space="0" w:color="auto"/>
            </w:tcBorders>
          </w:tcPr>
          <w:p w:rsidR="008578B7" w:rsidRPr="006A2797" w:rsidRDefault="008578B7" w:rsidP="008578B7">
            <w:pPr>
              <w:jc w:val="center"/>
            </w:pPr>
            <w:r w:rsidRPr="006A2797">
              <w:t>10%</w:t>
            </w:r>
          </w:p>
        </w:tc>
        <w:tc>
          <w:tcPr>
            <w:tcW w:w="1800" w:type="dxa"/>
            <w:tcBorders>
              <w:bottom w:val="single" w:sz="4" w:space="0" w:color="auto"/>
            </w:tcBorders>
          </w:tcPr>
          <w:p w:rsidR="008578B7" w:rsidRPr="006A2797" w:rsidRDefault="008578B7" w:rsidP="008578B7">
            <w:pPr>
              <w:jc w:val="center"/>
            </w:pPr>
            <w:r w:rsidRPr="006A2797">
              <w:t>47%</w:t>
            </w:r>
          </w:p>
        </w:tc>
        <w:tc>
          <w:tcPr>
            <w:tcW w:w="1530" w:type="dxa"/>
            <w:tcBorders>
              <w:bottom w:val="single" w:sz="4" w:space="0" w:color="auto"/>
            </w:tcBorders>
          </w:tcPr>
          <w:p w:rsidR="008578B7" w:rsidRPr="006A2797" w:rsidRDefault="008578B7" w:rsidP="008578B7">
            <w:pPr>
              <w:jc w:val="center"/>
            </w:pPr>
            <w:r w:rsidRPr="006A2797">
              <w:t>3%</w:t>
            </w:r>
          </w:p>
        </w:tc>
        <w:tc>
          <w:tcPr>
            <w:tcW w:w="1800" w:type="dxa"/>
            <w:tcBorders>
              <w:bottom w:val="single" w:sz="4" w:space="0" w:color="auto"/>
            </w:tcBorders>
          </w:tcPr>
          <w:p w:rsidR="008578B7" w:rsidRPr="006A2797" w:rsidRDefault="008578B7" w:rsidP="008578B7">
            <w:pPr>
              <w:jc w:val="center"/>
            </w:pPr>
            <w:r w:rsidRPr="006A2797">
              <w:t>59%</w:t>
            </w:r>
          </w:p>
        </w:tc>
      </w:tr>
      <w:tr w:rsidR="008578B7" w:rsidRPr="00DB17A5" w:rsidTr="0088757E">
        <w:trPr>
          <w:gridBefore w:val="1"/>
          <w:wBefore w:w="18" w:type="dxa"/>
        </w:trPr>
        <w:tc>
          <w:tcPr>
            <w:tcW w:w="13140" w:type="dxa"/>
            <w:gridSpan w:val="5"/>
            <w:tcBorders>
              <w:bottom w:val="single" w:sz="4" w:space="0" w:color="auto"/>
            </w:tcBorders>
          </w:tcPr>
          <w:p w:rsidR="008578B7" w:rsidRPr="006A2797" w:rsidRDefault="008578B7" w:rsidP="008578B7">
            <w:pPr>
              <w:rPr>
                <w:sz w:val="20"/>
                <w:szCs w:val="20"/>
              </w:rPr>
            </w:pPr>
            <w:r>
              <w:rPr>
                <w:sz w:val="20"/>
                <w:szCs w:val="20"/>
              </w:rPr>
              <w:t xml:space="preserve">Regardless of whether </w:t>
            </w:r>
            <w:proofErr w:type="gramStart"/>
            <w:r>
              <w:rPr>
                <w:sz w:val="20"/>
                <w:szCs w:val="20"/>
              </w:rPr>
              <w:t>staff are</w:t>
            </w:r>
            <w:proofErr w:type="gramEnd"/>
            <w:r>
              <w:rPr>
                <w:sz w:val="20"/>
                <w:szCs w:val="20"/>
              </w:rPr>
              <w:t xml:space="preserve"> available for bidding, most disagree and few agree with the Transparency and Value for Money objectives.</w:t>
            </w:r>
            <w:r w:rsidRPr="006A2797">
              <w:rPr>
                <w:sz w:val="20"/>
                <w:szCs w:val="20"/>
              </w:rPr>
              <w:t xml:space="preserve"> Contractors with </w:t>
            </w:r>
            <w:r>
              <w:rPr>
                <w:sz w:val="20"/>
                <w:szCs w:val="20"/>
              </w:rPr>
              <w:t xml:space="preserve">procurement </w:t>
            </w:r>
            <w:r w:rsidRPr="006A2797">
              <w:rPr>
                <w:sz w:val="20"/>
                <w:szCs w:val="20"/>
              </w:rPr>
              <w:t xml:space="preserve">staff </w:t>
            </w:r>
            <w:r>
              <w:rPr>
                <w:sz w:val="20"/>
                <w:szCs w:val="20"/>
              </w:rPr>
              <w:t xml:space="preserve">- likely the larger organizations, </w:t>
            </w:r>
            <w:r w:rsidRPr="006A2797">
              <w:rPr>
                <w:sz w:val="20"/>
                <w:szCs w:val="20"/>
              </w:rPr>
              <w:t xml:space="preserve">agree less than those without </w:t>
            </w:r>
            <w:r>
              <w:rPr>
                <w:sz w:val="20"/>
                <w:szCs w:val="20"/>
              </w:rPr>
              <w:t xml:space="preserve">procurement staff </w:t>
            </w:r>
            <w:r w:rsidRPr="006A2797">
              <w:rPr>
                <w:sz w:val="20"/>
                <w:szCs w:val="20"/>
              </w:rPr>
              <w:t>with the objectives of both Transparency and Value for Money.</w:t>
            </w:r>
            <w:r>
              <w:rPr>
                <w:sz w:val="20"/>
                <w:szCs w:val="20"/>
              </w:rPr>
              <w:t xml:space="preserve"> Uncertainty – the proportion </w:t>
            </w:r>
            <w:proofErr w:type="gramStart"/>
            <w:r>
              <w:rPr>
                <w:sz w:val="20"/>
                <w:szCs w:val="20"/>
              </w:rPr>
              <w:t>neither agreeing or</w:t>
            </w:r>
            <w:proofErr w:type="gramEnd"/>
            <w:r>
              <w:rPr>
                <w:sz w:val="20"/>
                <w:szCs w:val="20"/>
              </w:rPr>
              <w:t xml:space="preserve"> disagreeing, is generally higher for the larger organizations.</w:t>
            </w:r>
          </w:p>
        </w:tc>
      </w:tr>
      <w:tr w:rsidR="008578B7" w:rsidRPr="00DB17A5" w:rsidTr="0088757E">
        <w:trPr>
          <w:gridBefore w:val="1"/>
          <w:wBefore w:w="18" w:type="dxa"/>
        </w:trPr>
        <w:tc>
          <w:tcPr>
            <w:tcW w:w="6300" w:type="dxa"/>
            <w:tcBorders>
              <w:bottom w:val="single" w:sz="4" w:space="0" w:color="auto"/>
            </w:tcBorders>
          </w:tcPr>
          <w:p w:rsidR="008578B7" w:rsidRDefault="008578B7" w:rsidP="008578B7">
            <w:pPr>
              <w:rPr>
                <w:b/>
              </w:rPr>
            </w:pPr>
            <w:r>
              <w:rPr>
                <w:b/>
              </w:rPr>
              <w:t xml:space="preserve">BIDDING – </w:t>
            </w:r>
            <w:r w:rsidRPr="00252B24">
              <w:t>increasing?</w:t>
            </w:r>
          </w:p>
        </w:tc>
        <w:tc>
          <w:tcPr>
            <w:tcW w:w="1710" w:type="dxa"/>
            <w:tcBorders>
              <w:bottom w:val="single" w:sz="4" w:space="0" w:color="auto"/>
            </w:tcBorders>
          </w:tcPr>
          <w:p w:rsidR="008578B7" w:rsidRPr="00DB17A5" w:rsidRDefault="008578B7" w:rsidP="008578B7">
            <w:pPr>
              <w:jc w:val="right"/>
              <w:rPr>
                <w:b/>
              </w:rPr>
            </w:pPr>
          </w:p>
        </w:tc>
        <w:tc>
          <w:tcPr>
            <w:tcW w:w="1800" w:type="dxa"/>
            <w:tcBorders>
              <w:bottom w:val="single" w:sz="4" w:space="0" w:color="auto"/>
            </w:tcBorders>
          </w:tcPr>
          <w:p w:rsidR="008578B7" w:rsidRPr="00DB17A5" w:rsidRDefault="008578B7" w:rsidP="008578B7">
            <w:pPr>
              <w:jc w:val="right"/>
              <w:rPr>
                <w:b/>
              </w:rPr>
            </w:pPr>
          </w:p>
        </w:tc>
        <w:tc>
          <w:tcPr>
            <w:tcW w:w="1530" w:type="dxa"/>
            <w:tcBorders>
              <w:bottom w:val="single" w:sz="4" w:space="0" w:color="auto"/>
            </w:tcBorders>
          </w:tcPr>
          <w:p w:rsidR="008578B7" w:rsidRPr="00DB17A5" w:rsidRDefault="008578B7" w:rsidP="008578B7">
            <w:pPr>
              <w:jc w:val="right"/>
              <w:rPr>
                <w:b/>
              </w:rPr>
            </w:pPr>
          </w:p>
        </w:tc>
        <w:tc>
          <w:tcPr>
            <w:tcW w:w="1800" w:type="dxa"/>
            <w:tcBorders>
              <w:bottom w:val="single" w:sz="4" w:space="0" w:color="auto"/>
            </w:tcBorders>
          </w:tcPr>
          <w:p w:rsidR="008578B7" w:rsidRPr="00DB17A5" w:rsidRDefault="008578B7" w:rsidP="008578B7">
            <w:pPr>
              <w:jc w:val="right"/>
              <w:rPr>
                <w:b/>
              </w:rPr>
            </w:pPr>
          </w:p>
        </w:tc>
      </w:tr>
      <w:tr w:rsidR="008578B7" w:rsidRPr="00DB17A5" w:rsidTr="0088757E">
        <w:trPr>
          <w:gridBefore w:val="1"/>
          <w:wBefore w:w="18" w:type="dxa"/>
        </w:trPr>
        <w:tc>
          <w:tcPr>
            <w:tcW w:w="6300" w:type="dxa"/>
            <w:tcBorders>
              <w:bottom w:val="single" w:sz="4" w:space="0" w:color="auto"/>
            </w:tcBorders>
          </w:tcPr>
          <w:p w:rsidR="008578B7" w:rsidRPr="006D64CA" w:rsidRDefault="008578B7" w:rsidP="008578B7">
            <w:r w:rsidRPr="006D64CA">
              <w:t xml:space="preserve">           High</w:t>
            </w:r>
            <w:r>
              <w:t xml:space="preserve"> – 28%</w:t>
            </w:r>
          </w:p>
        </w:tc>
        <w:tc>
          <w:tcPr>
            <w:tcW w:w="1710" w:type="dxa"/>
            <w:tcBorders>
              <w:bottom w:val="single" w:sz="4" w:space="0" w:color="auto"/>
            </w:tcBorders>
          </w:tcPr>
          <w:p w:rsidR="008578B7" w:rsidRPr="00E9245E" w:rsidRDefault="008578B7" w:rsidP="008578B7">
            <w:pPr>
              <w:jc w:val="center"/>
            </w:pPr>
            <w:r w:rsidRPr="00E9245E">
              <w:t>13%</w:t>
            </w:r>
          </w:p>
        </w:tc>
        <w:tc>
          <w:tcPr>
            <w:tcW w:w="1800" w:type="dxa"/>
            <w:tcBorders>
              <w:bottom w:val="single" w:sz="4" w:space="0" w:color="auto"/>
            </w:tcBorders>
          </w:tcPr>
          <w:p w:rsidR="008578B7" w:rsidRPr="00E9245E" w:rsidRDefault="008578B7" w:rsidP="008578B7">
            <w:pPr>
              <w:jc w:val="center"/>
            </w:pPr>
            <w:r w:rsidRPr="00E9245E">
              <w:t>74%</w:t>
            </w:r>
          </w:p>
        </w:tc>
        <w:tc>
          <w:tcPr>
            <w:tcW w:w="1530" w:type="dxa"/>
            <w:tcBorders>
              <w:bottom w:val="single" w:sz="4" w:space="0" w:color="auto"/>
            </w:tcBorders>
          </w:tcPr>
          <w:p w:rsidR="008578B7" w:rsidRPr="00E9245E" w:rsidRDefault="008578B7" w:rsidP="008578B7">
            <w:pPr>
              <w:jc w:val="center"/>
            </w:pPr>
            <w:r w:rsidRPr="00E9245E">
              <w:t>10%</w:t>
            </w:r>
          </w:p>
        </w:tc>
        <w:tc>
          <w:tcPr>
            <w:tcW w:w="1800" w:type="dxa"/>
            <w:tcBorders>
              <w:bottom w:val="single" w:sz="4" w:space="0" w:color="auto"/>
            </w:tcBorders>
          </w:tcPr>
          <w:p w:rsidR="008578B7" w:rsidRPr="00E9245E" w:rsidRDefault="008578B7" w:rsidP="008578B7">
            <w:pPr>
              <w:jc w:val="center"/>
            </w:pPr>
            <w:r w:rsidRPr="00E9245E">
              <w:t>74%</w:t>
            </w:r>
          </w:p>
        </w:tc>
      </w:tr>
      <w:tr w:rsidR="008578B7" w:rsidRPr="00DB17A5" w:rsidTr="0088757E">
        <w:trPr>
          <w:gridBefore w:val="1"/>
          <w:wBefore w:w="18" w:type="dxa"/>
        </w:trPr>
        <w:tc>
          <w:tcPr>
            <w:tcW w:w="6300" w:type="dxa"/>
            <w:tcBorders>
              <w:bottom w:val="single" w:sz="4" w:space="0" w:color="auto"/>
            </w:tcBorders>
          </w:tcPr>
          <w:p w:rsidR="008578B7" w:rsidRPr="006D64CA" w:rsidRDefault="008578B7" w:rsidP="008578B7">
            <w:r w:rsidRPr="006D64CA">
              <w:t xml:space="preserve">           Moderate</w:t>
            </w:r>
            <w:r>
              <w:t xml:space="preserve"> – 34%</w:t>
            </w:r>
          </w:p>
        </w:tc>
        <w:tc>
          <w:tcPr>
            <w:tcW w:w="1710" w:type="dxa"/>
            <w:tcBorders>
              <w:bottom w:val="single" w:sz="4" w:space="0" w:color="auto"/>
            </w:tcBorders>
          </w:tcPr>
          <w:p w:rsidR="008578B7" w:rsidRPr="00E9245E" w:rsidRDefault="008578B7" w:rsidP="008578B7">
            <w:pPr>
              <w:jc w:val="center"/>
            </w:pPr>
            <w:r w:rsidRPr="00E9245E">
              <w:t>30%</w:t>
            </w:r>
          </w:p>
        </w:tc>
        <w:tc>
          <w:tcPr>
            <w:tcW w:w="1800" w:type="dxa"/>
            <w:tcBorders>
              <w:bottom w:val="single" w:sz="4" w:space="0" w:color="auto"/>
            </w:tcBorders>
          </w:tcPr>
          <w:p w:rsidR="008578B7" w:rsidRPr="00E9245E" w:rsidRDefault="008578B7" w:rsidP="008578B7">
            <w:pPr>
              <w:jc w:val="center"/>
            </w:pPr>
            <w:r w:rsidRPr="00E9245E">
              <w:t>63%</w:t>
            </w:r>
          </w:p>
        </w:tc>
        <w:tc>
          <w:tcPr>
            <w:tcW w:w="1530" w:type="dxa"/>
            <w:tcBorders>
              <w:bottom w:val="single" w:sz="4" w:space="0" w:color="auto"/>
            </w:tcBorders>
          </w:tcPr>
          <w:p w:rsidR="008578B7" w:rsidRPr="00E9245E" w:rsidRDefault="008578B7" w:rsidP="008578B7">
            <w:pPr>
              <w:jc w:val="center"/>
            </w:pPr>
            <w:r w:rsidRPr="00E9245E">
              <w:t>4%</w:t>
            </w:r>
          </w:p>
        </w:tc>
        <w:tc>
          <w:tcPr>
            <w:tcW w:w="1800" w:type="dxa"/>
            <w:tcBorders>
              <w:bottom w:val="single" w:sz="4" w:space="0" w:color="auto"/>
            </w:tcBorders>
          </w:tcPr>
          <w:p w:rsidR="008578B7" w:rsidRPr="00E9245E" w:rsidRDefault="008578B7" w:rsidP="008578B7">
            <w:pPr>
              <w:jc w:val="center"/>
            </w:pPr>
            <w:r w:rsidRPr="00E9245E">
              <w:t>58%</w:t>
            </w:r>
          </w:p>
        </w:tc>
      </w:tr>
      <w:tr w:rsidR="008578B7" w:rsidRPr="00DB17A5" w:rsidTr="0088757E">
        <w:trPr>
          <w:gridBefore w:val="1"/>
          <w:wBefore w:w="18" w:type="dxa"/>
        </w:trPr>
        <w:tc>
          <w:tcPr>
            <w:tcW w:w="6300" w:type="dxa"/>
            <w:tcBorders>
              <w:bottom w:val="single" w:sz="4" w:space="0" w:color="auto"/>
            </w:tcBorders>
          </w:tcPr>
          <w:p w:rsidR="008578B7" w:rsidRPr="006D64CA" w:rsidRDefault="008578B7" w:rsidP="008578B7">
            <w:r w:rsidRPr="006D64CA">
              <w:t xml:space="preserve">          </w:t>
            </w:r>
            <w:r>
              <w:t xml:space="preserve"> </w:t>
            </w:r>
            <w:r w:rsidRPr="006D64CA">
              <w:t>Low including no</w:t>
            </w:r>
            <w:r>
              <w:t xml:space="preserve"> – 39%</w:t>
            </w:r>
          </w:p>
        </w:tc>
        <w:tc>
          <w:tcPr>
            <w:tcW w:w="1710" w:type="dxa"/>
            <w:tcBorders>
              <w:bottom w:val="single" w:sz="4" w:space="0" w:color="auto"/>
            </w:tcBorders>
          </w:tcPr>
          <w:p w:rsidR="008578B7" w:rsidRPr="00E9245E" w:rsidRDefault="008578B7" w:rsidP="008578B7">
            <w:pPr>
              <w:jc w:val="center"/>
            </w:pPr>
            <w:r w:rsidRPr="00E9245E">
              <w:t>23%</w:t>
            </w:r>
          </w:p>
        </w:tc>
        <w:tc>
          <w:tcPr>
            <w:tcW w:w="1800" w:type="dxa"/>
            <w:tcBorders>
              <w:bottom w:val="single" w:sz="4" w:space="0" w:color="auto"/>
            </w:tcBorders>
          </w:tcPr>
          <w:p w:rsidR="008578B7" w:rsidRPr="00E9245E" w:rsidRDefault="008578B7" w:rsidP="008578B7">
            <w:pPr>
              <w:jc w:val="center"/>
            </w:pPr>
            <w:r w:rsidRPr="00E9245E">
              <w:t>45%</w:t>
            </w:r>
          </w:p>
        </w:tc>
        <w:tc>
          <w:tcPr>
            <w:tcW w:w="1530" w:type="dxa"/>
            <w:tcBorders>
              <w:bottom w:val="single" w:sz="4" w:space="0" w:color="auto"/>
            </w:tcBorders>
          </w:tcPr>
          <w:p w:rsidR="008578B7" w:rsidRPr="00E9245E" w:rsidRDefault="008578B7" w:rsidP="008578B7">
            <w:pPr>
              <w:jc w:val="center"/>
            </w:pPr>
            <w:r w:rsidRPr="00E9245E">
              <w:t>9%</w:t>
            </w:r>
          </w:p>
        </w:tc>
        <w:tc>
          <w:tcPr>
            <w:tcW w:w="1800" w:type="dxa"/>
            <w:tcBorders>
              <w:bottom w:val="single" w:sz="4" w:space="0" w:color="auto"/>
            </w:tcBorders>
          </w:tcPr>
          <w:p w:rsidR="008578B7" w:rsidRPr="00E9245E" w:rsidRDefault="008578B7" w:rsidP="008578B7">
            <w:pPr>
              <w:jc w:val="center"/>
            </w:pPr>
            <w:r w:rsidRPr="00E9245E">
              <w:t>73%</w:t>
            </w:r>
          </w:p>
        </w:tc>
      </w:tr>
      <w:tr w:rsidR="008578B7" w:rsidRPr="00DB17A5" w:rsidTr="0088757E">
        <w:trPr>
          <w:gridBefore w:val="1"/>
          <w:wBefore w:w="18" w:type="dxa"/>
        </w:trPr>
        <w:tc>
          <w:tcPr>
            <w:tcW w:w="13140" w:type="dxa"/>
            <w:gridSpan w:val="5"/>
            <w:tcBorders>
              <w:bottom w:val="single" w:sz="4" w:space="0" w:color="auto"/>
            </w:tcBorders>
          </w:tcPr>
          <w:p w:rsidR="008578B7" w:rsidRPr="00E9245E" w:rsidRDefault="008578B7" w:rsidP="008578B7">
            <w:pPr>
              <w:rPr>
                <w:sz w:val="20"/>
                <w:szCs w:val="20"/>
              </w:rPr>
            </w:pPr>
            <w:r>
              <w:rPr>
                <w:sz w:val="20"/>
                <w:szCs w:val="20"/>
              </w:rPr>
              <w:t>Regardless of expectations on increasing/decreasing bidding, most disagree and few agree with the Transparency and Value for Money objectives. The proportion of Contractors with a Low to Moderate expectations to increase their bidding agree more with the Transparency objective than the Value for Money objective. Uncertainty is greatest for those with Low expectations (32%) for the Transparency objective.  Whereas Uncertainty is greatest for those with Moderate expectations (38%) for the Value for Money objective.</w:t>
            </w:r>
          </w:p>
        </w:tc>
      </w:tr>
      <w:tr w:rsidR="008578B7" w:rsidRPr="00DB17A5" w:rsidTr="0088757E">
        <w:trPr>
          <w:gridBefore w:val="1"/>
          <w:wBefore w:w="18" w:type="dxa"/>
        </w:trPr>
        <w:tc>
          <w:tcPr>
            <w:tcW w:w="6300" w:type="dxa"/>
            <w:tcBorders>
              <w:bottom w:val="single" w:sz="4" w:space="0" w:color="auto"/>
            </w:tcBorders>
          </w:tcPr>
          <w:p w:rsidR="008578B7" w:rsidRPr="00DB17A5" w:rsidRDefault="008578B7" w:rsidP="008578B7">
            <w:pPr>
              <w:rPr>
                <w:b/>
              </w:rPr>
            </w:pPr>
            <w:r>
              <w:rPr>
                <w:b/>
              </w:rPr>
              <w:t xml:space="preserve">BIDDING – </w:t>
            </w:r>
            <w:r w:rsidRPr="00252B24">
              <w:t>average value</w:t>
            </w:r>
          </w:p>
        </w:tc>
        <w:tc>
          <w:tcPr>
            <w:tcW w:w="1710" w:type="dxa"/>
            <w:tcBorders>
              <w:bottom w:val="single" w:sz="4" w:space="0" w:color="auto"/>
            </w:tcBorders>
          </w:tcPr>
          <w:p w:rsidR="008578B7" w:rsidRPr="00DB17A5" w:rsidRDefault="008578B7" w:rsidP="008578B7">
            <w:pPr>
              <w:jc w:val="right"/>
              <w:rPr>
                <w:b/>
              </w:rPr>
            </w:pPr>
          </w:p>
        </w:tc>
        <w:tc>
          <w:tcPr>
            <w:tcW w:w="1800" w:type="dxa"/>
            <w:tcBorders>
              <w:bottom w:val="single" w:sz="4" w:space="0" w:color="auto"/>
            </w:tcBorders>
          </w:tcPr>
          <w:p w:rsidR="008578B7" w:rsidRPr="00DB17A5" w:rsidRDefault="008578B7" w:rsidP="008578B7">
            <w:pPr>
              <w:jc w:val="right"/>
              <w:rPr>
                <w:b/>
              </w:rPr>
            </w:pPr>
          </w:p>
        </w:tc>
        <w:tc>
          <w:tcPr>
            <w:tcW w:w="1530" w:type="dxa"/>
            <w:tcBorders>
              <w:bottom w:val="single" w:sz="4" w:space="0" w:color="auto"/>
            </w:tcBorders>
          </w:tcPr>
          <w:p w:rsidR="008578B7" w:rsidRPr="00DB17A5" w:rsidRDefault="008578B7" w:rsidP="008578B7">
            <w:pPr>
              <w:jc w:val="right"/>
              <w:rPr>
                <w:b/>
              </w:rPr>
            </w:pPr>
          </w:p>
        </w:tc>
        <w:tc>
          <w:tcPr>
            <w:tcW w:w="1800" w:type="dxa"/>
            <w:tcBorders>
              <w:bottom w:val="single" w:sz="4" w:space="0" w:color="auto"/>
            </w:tcBorders>
          </w:tcPr>
          <w:p w:rsidR="008578B7" w:rsidRPr="00DB17A5" w:rsidRDefault="008578B7" w:rsidP="008578B7">
            <w:pPr>
              <w:jc w:val="right"/>
              <w:rPr>
                <w:b/>
              </w:rPr>
            </w:pPr>
          </w:p>
        </w:tc>
      </w:tr>
      <w:tr w:rsidR="008578B7" w:rsidRPr="00DB17A5" w:rsidTr="0088757E">
        <w:trPr>
          <w:gridBefore w:val="1"/>
          <w:wBefore w:w="18" w:type="dxa"/>
        </w:trPr>
        <w:tc>
          <w:tcPr>
            <w:tcW w:w="6300" w:type="dxa"/>
          </w:tcPr>
          <w:p w:rsidR="008578B7" w:rsidRPr="000C7510" w:rsidRDefault="008578B7" w:rsidP="008578B7">
            <w:r>
              <w:t xml:space="preserve">            </w:t>
            </w:r>
            <w:r w:rsidRPr="000C7510">
              <w:t>Less than $10 thousand to $99.9K</w:t>
            </w:r>
          </w:p>
        </w:tc>
        <w:tc>
          <w:tcPr>
            <w:tcW w:w="1710" w:type="dxa"/>
          </w:tcPr>
          <w:p w:rsidR="008578B7" w:rsidRPr="00972E71" w:rsidRDefault="008578B7" w:rsidP="008578B7">
            <w:pPr>
              <w:jc w:val="center"/>
            </w:pPr>
            <w:r w:rsidRPr="00972E71">
              <w:t>32%</w:t>
            </w:r>
          </w:p>
        </w:tc>
        <w:tc>
          <w:tcPr>
            <w:tcW w:w="1800" w:type="dxa"/>
          </w:tcPr>
          <w:p w:rsidR="008578B7" w:rsidRPr="00972E71" w:rsidRDefault="008578B7" w:rsidP="008578B7">
            <w:pPr>
              <w:jc w:val="center"/>
            </w:pPr>
            <w:r w:rsidRPr="00972E71">
              <w:t>65%</w:t>
            </w:r>
          </w:p>
        </w:tc>
        <w:tc>
          <w:tcPr>
            <w:tcW w:w="1530" w:type="dxa"/>
          </w:tcPr>
          <w:p w:rsidR="008578B7" w:rsidRPr="00972E71" w:rsidRDefault="008578B7" w:rsidP="008578B7">
            <w:pPr>
              <w:jc w:val="center"/>
            </w:pPr>
            <w:r w:rsidRPr="00972E71">
              <w:t>13%</w:t>
            </w:r>
          </w:p>
        </w:tc>
        <w:tc>
          <w:tcPr>
            <w:tcW w:w="1800" w:type="dxa"/>
          </w:tcPr>
          <w:p w:rsidR="008578B7" w:rsidRPr="00972E71" w:rsidRDefault="008578B7" w:rsidP="008578B7">
            <w:pPr>
              <w:jc w:val="center"/>
            </w:pPr>
            <w:r w:rsidRPr="00972E71">
              <w:t>53%</w:t>
            </w:r>
          </w:p>
        </w:tc>
      </w:tr>
      <w:tr w:rsidR="008578B7" w:rsidRPr="00DB17A5" w:rsidTr="0088757E">
        <w:trPr>
          <w:gridBefore w:val="1"/>
          <w:wBefore w:w="18" w:type="dxa"/>
        </w:trPr>
        <w:tc>
          <w:tcPr>
            <w:tcW w:w="6300" w:type="dxa"/>
          </w:tcPr>
          <w:p w:rsidR="008578B7" w:rsidRPr="000C7510" w:rsidRDefault="008578B7" w:rsidP="008578B7">
            <w:r>
              <w:t xml:space="preserve">            </w:t>
            </w:r>
            <w:r w:rsidRPr="000C7510">
              <w:t>$100 thousand to $499.9 thousand</w:t>
            </w:r>
          </w:p>
        </w:tc>
        <w:tc>
          <w:tcPr>
            <w:tcW w:w="1710" w:type="dxa"/>
          </w:tcPr>
          <w:p w:rsidR="008578B7" w:rsidRPr="00972E71" w:rsidRDefault="008578B7" w:rsidP="008578B7">
            <w:pPr>
              <w:jc w:val="center"/>
            </w:pPr>
            <w:r w:rsidRPr="00972E71">
              <w:t>26%</w:t>
            </w:r>
          </w:p>
        </w:tc>
        <w:tc>
          <w:tcPr>
            <w:tcW w:w="1800" w:type="dxa"/>
          </w:tcPr>
          <w:p w:rsidR="008578B7" w:rsidRPr="00972E71" w:rsidRDefault="008578B7" w:rsidP="008578B7">
            <w:pPr>
              <w:jc w:val="center"/>
            </w:pPr>
            <w:r w:rsidRPr="00972E71">
              <w:t>56%</w:t>
            </w:r>
          </w:p>
        </w:tc>
        <w:tc>
          <w:tcPr>
            <w:tcW w:w="1530" w:type="dxa"/>
          </w:tcPr>
          <w:p w:rsidR="008578B7" w:rsidRPr="00972E71" w:rsidRDefault="008578B7" w:rsidP="008578B7">
            <w:pPr>
              <w:jc w:val="center"/>
            </w:pPr>
            <w:r w:rsidRPr="00972E71">
              <w:t>7%</w:t>
            </w:r>
          </w:p>
        </w:tc>
        <w:tc>
          <w:tcPr>
            <w:tcW w:w="1800" w:type="dxa"/>
          </w:tcPr>
          <w:p w:rsidR="008578B7" w:rsidRPr="00972E71" w:rsidRDefault="008578B7" w:rsidP="008578B7">
            <w:pPr>
              <w:jc w:val="center"/>
            </w:pPr>
            <w:r w:rsidRPr="00972E71">
              <w:t>70%</w:t>
            </w:r>
          </w:p>
        </w:tc>
      </w:tr>
      <w:tr w:rsidR="008578B7" w:rsidRPr="00DB17A5" w:rsidTr="0088757E">
        <w:trPr>
          <w:gridBefore w:val="1"/>
          <w:wBefore w:w="18" w:type="dxa"/>
        </w:trPr>
        <w:tc>
          <w:tcPr>
            <w:tcW w:w="6300" w:type="dxa"/>
          </w:tcPr>
          <w:p w:rsidR="008578B7" w:rsidRPr="000C7510" w:rsidRDefault="008578B7" w:rsidP="008578B7">
            <w:r>
              <w:t xml:space="preserve">            </w:t>
            </w:r>
            <w:r w:rsidRPr="000C7510">
              <w:t>$500 thousand or more</w:t>
            </w:r>
          </w:p>
        </w:tc>
        <w:tc>
          <w:tcPr>
            <w:tcW w:w="1710" w:type="dxa"/>
          </w:tcPr>
          <w:p w:rsidR="008578B7" w:rsidRPr="00972E71" w:rsidRDefault="008578B7" w:rsidP="008578B7">
            <w:pPr>
              <w:jc w:val="center"/>
            </w:pPr>
            <w:r w:rsidRPr="00972E71">
              <w:t>0%</w:t>
            </w:r>
          </w:p>
        </w:tc>
        <w:tc>
          <w:tcPr>
            <w:tcW w:w="1800" w:type="dxa"/>
          </w:tcPr>
          <w:p w:rsidR="008578B7" w:rsidRPr="00972E71" w:rsidRDefault="008578B7" w:rsidP="008578B7">
            <w:pPr>
              <w:jc w:val="center"/>
            </w:pPr>
            <w:r w:rsidRPr="00972E71">
              <w:t>67%</w:t>
            </w:r>
          </w:p>
        </w:tc>
        <w:tc>
          <w:tcPr>
            <w:tcW w:w="1530" w:type="dxa"/>
          </w:tcPr>
          <w:p w:rsidR="008578B7" w:rsidRPr="00972E71" w:rsidRDefault="008578B7" w:rsidP="008578B7">
            <w:pPr>
              <w:jc w:val="center"/>
            </w:pPr>
            <w:r w:rsidRPr="00972E71">
              <w:t>0%</w:t>
            </w:r>
          </w:p>
        </w:tc>
        <w:tc>
          <w:tcPr>
            <w:tcW w:w="1800" w:type="dxa"/>
          </w:tcPr>
          <w:p w:rsidR="008578B7" w:rsidRPr="00972E71" w:rsidRDefault="008578B7" w:rsidP="008578B7">
            <w:pPr>
              <w:jc w:val="center"/>
            </w:pPr>
            <w:r w:rsidRPr="00972E71">
              <w:t>86%</w:t>
            </w:r>
          </w:p>
        </w:tc>
      </w:tr>
      <w:tr w:rsidR="008578B7" w:rsidRPr="00DB17A5" w:rsidTr="0088757E">
        <w:trPr>
          <w:gridBefore w:val="1"/>
          <w:wBefore w:w="18" w:type="dxa"/>
        </w:trPr>
        <w:tc>
          <w:tcPr>
            <w:tcW w:w="13140" w:type="dxa"/>
            <w:gridSpan w:val="5"/>
          </w:tcPr>
          <w:p w:rsidR="008578B7" w:rsidRPr="00972E71" w:rsidRDefault="008578B7" w:rsidP="008578B7">
            <w:pPr>
              <w:rPr>
                <w:sz w:val="20"/>
                <w:szCs w:val="20"/>
              </w:rPr>
            </w:pPr>
            <w:r>
              <w:rPr>
                <w:sz w:val="20"/>
                <w:szCs w:val="20"/>
              </w:rPr>
              <w:t>Regardless of a Contractor’s average Bidding value, most disagree/ few agree with the Transparency and Value for Money objectives. The larger the average bidding value, the lower the agreement with both objectives of Transparency and Value for Money, and the higher the disagreement for Value for Money.</w:t>
            </w:r>
          </w:p>
        </w:tc>
      </w:tr>
    </w:tbl>
    <w:p w:rsidR="008578B7" w:rsidRDefault="008578B7" w:rsidP="008578B7">
      <w:pPr>
        <w:pStyle w:val="ListParagraph"/>
        <w:spacing w:after="0" w:line="240" w:lineRule="auto"/>
        <w:rPr>
          <w:b/>
        </w:rPr>
      </w:pPr>
    </w:p>
    <w:p w:rsidR="008578B7" w:rsidRDefault="008578B7" w:rsidP="008578B7">
      <w:pPr>
        <w:pStyle w:val="ListParagraph"/>
        <w:tabs>
          <w:tab w:val="left" w:pos="630"/>
        </w:tabs>
        <w:spacing w:after="0" w:line="240" w:lineRule="auto"/>
        <w:ind w:left="0" w:firstLine="630"/>
      </w:pPr>
    </w:p>
    <w:p w:rsidR="008578B7" w:rsidRDefault="008578B7" w:rsidP="008578B7">
      <w:pPr>
        <w:tabs>
          <w:tab w:val="left" w:pos="630"/>
        </w:tabs>
        <w:spacing w:after="0" w:line="240" w:lineRule="auto"/>
      </w:pPr>
      <w:r w:rsidRPr="000C7510">
        <w:t>The following comments provide additional insight as to contr</w:t>
      </w:r>
      <w:r>
        <w:t>a</w:t>
      </w:r>
      <w:r w:rsidRPr="000C7510">
        <w:t>ctor</w:t>
      </w:r>
      <w:r>
        <w:t>’</w:t>
      </w:r>
      <w:r w:rsidRPr="000C7510">
        <w:t xml:space="preserve">s expectations and concerns with </w:t>
      </w:r>
      <w:r>
        <w:t>t</w:t>
      </w:r>
      <w:r w:rsidRPr="000C7510">
        <w:t xml:space="preserve">he public procurement </w:t>
      </w:r>
      <w:r>
        <w:t>objectives:</w:t>
      </w:r>
    </w:p>
    <w:p w:rsidR="008578B7" w:rsidRDefault="008578B7" w:rsidP="008578B7"/>
    <w:p w:rsidR="008578B7" w:rsidRPr="00A51617" w:rsidRDefault="008578B7" w:rsidP="008578B7">
      <w:pPr>
        <w:rPr>
          <w:rFonts w:ascii="Calibri" w:eastAsia="Times New Roman" w:hAnsi="Calibri" w:cs="Times New Roman"/>
          <w:b/>
          <w:color w:val="000000"/>
        </w:rPr>
      </w:pPr>
      <w:r w:rsidRPr="00A51617">
        <w:rPr>
          <w:rFonts w:ascii="Calibri" w:eastAsia="Times New Roman" w:hAnsi="Calibri" w:cs="Times New Roman"/>
          <w:b/>
          <w:color w:val="000000"/>
        </w:rPr>
        <w:t>CONTRACTOR</w:t>
      </w:r>
      <w:r>
        <w:rPr>
          <w:rFonts w:ascii="Calibri" w:eastAsia="Times New Roman" w:hAnsi="Calibri" w:cs="Times New Roman"/>
          <w:b/>
          <w:color w:val="000000"/>
        </w:rPr>
        <w:t>’</w:t>
      </w:r>
      <w:r w:rsidRPr="00A51617">
        <w:rPr>
          <w:rFonts w:ascii="Calibri" w:eastAsia="Times New Roman" w:hAnsi="Calibri" w:cs="Times New Roman"/>
          <w:b/>
          <w:color w:val="000000"/>
        </w:rPr>
        <w:t>S</w:t>
      </w:r>
      <w:r>
        <w:rPr>
          <w:rFonts w:ascii="Calibri" w:eastAsia="Times New Roman" w:hAnsi="Calibri" w:cs="Times New Roman"/>
          <w:b/>
          <w:color w:val="000000"/>
        </w:rPr>
        <w:t xml:space="preserve"> COMMENTS RE: THE OBJECTIVES</w:t>
      </w:r>
    </w:p>
    <w:p w:rsidR="008578B7" w:rsidRPr="00A51617" w:rsidRDefault="008578B7" w:rsidP="004E13BD">
      <w:pPr>
        <w:pStyle w:val="ListParagraph"/>
        <w:numPr>
          <w:ilvl w:val="0"/>
          <w:numId w:val="30"/>
        </w:numPr>
        <w:rPr>
          <w:rFonts w:ascii="Calibri" w:eastAsia="Times New Roman" w:hAnsi="Calibri" w:cs="Times New Roman"/>
          <w:color w:val="000000"/>
        </w:rPr>
      </w:pPr>
      <w:r w:rsidRPr="00A51617">
        <w:rPr>
          <w:rFonts w:ascii="Calibri" w:eastAsia="Times New Roman" w:hAnsi="Calibri" w:cs="Times New Roman"/>
          <w:color w:val="000000"/>
        </w:rPr>
        <w:t xml:space="preserve">While we are supplier of goods and services to federal (Parks Canada), Provincial, and Municipal governments, our greatest concern has been with the local county which has a record of awarding contracts to the administration's friends, who are from outside of the county, and even from the other end of the country.  RFP's have had the specifications stacked to </w:t>
      </w:r>
      <w:proofErr w:type="spellStart"/>
      <w:r w:rsidRPr="00A51617">
        <w:rPr>
          <w:rFonts w:ascii="Calibri" w:eastAsia="Times New Roman" w:hAnsi="Calibri" w:cs="Times New Roman"/>
          <w:color w:val="000000"/>
        </w:rPr>
        <w:t>favour</w:t>
      </w:r>
      <w:proofErr w:type="spellEnd"/>
      <w:r w:rsidRPr="00A51617">
        <w:rPr>
          <w:rFonts w:ascii="Calibri" w:eastAsia="Times New Roman" w:hAnsi="Calibri" w:cs="Times New Roman"/>
          <w:color w:val="000000"/>
        </w:rPr>
        <w:t xml:space="preserve"> preferred suppliers, with no credit being given to local suppliers. (Overall Rating 1)</w:t>
      </w:r>
    </w:p>
    <w:p w:rsidR="008578B7" w:rsidRDefault="008578B7" w:rsidP="004E13BD">
      <w:pPr>
        <w:pStyle w:val="ListParagraph"/>
        <w:numPr>
          <w:ilvl w:val="0"/>
          <w:numId w:val="30"/>
        </w:numPr>
        <w:rPr>
          <w:rFonts w:ascii="Calibri" w:eastAsia="Times New Roman" w:hAnsi="Calibri" w:cs="Times New Roman"/>
          <w:color w:val="000000"/>
        </w:rPr>
      </w:pPr>
      <w:proofErr w:type="spellStart"/>
      <w:r w:rsidRPr="00A51617">
        <w:rPr>
          <w:rFonts w:ascii="Calibri" w:eastAsia="Times New Roman" w:hAnsi="Calibri" w:cs="Times New Roman"/>
          <w:color w:val="000000"/>
        </w:rPr>
        <w:t>Favourtism</w:t>
      </w:r>
      <w:proofErr w:type="spellEnd"/>
      <w:r w:rsidRPr="00A51617">
        <w:rPr>
          <w:rFonts w:ascii="Calibri" w:eastAsia="Times New Roman" w:hAnsi="Calibri" w:cs="Times New Roman"/>
          <w:color w:val="000000"/>
        </w:rPr>
        <w:t xml:space="preserve">, Political Correctness, corrupt leftist globalist thinking is destroying this country. We must start the dialogue of honesty, integrity, compassion yet proven results as business standards in Canada continue to fall dramatically due to our politically correct globalist agenda. Incompetence is all around us, and we must stand strong, be confident in our convictions as Canadians and 'right the wrongs' befallen our </w:t>
      </w:r>
      <w:r w:rsidRPr="00A51617">
        <w:rPr>
          <w:rFonts w:ascii="Calibri" w:eastAsia="Times New Roman" w:hAnsi="Calibri" w:cs="Times New Roman"/>
          <w:color w:val="000000"/>
        </w:rPr>
        <w:lastRenderedPageBreak/>
        <w:t xml:space="preserve">country, and within our corrupt government. Hire the right company for the </w:t>
      </w:r>
      <w:proofErr w:type="gramStart"/>
      <w:r w:rsidRPr="00A51617">
        <w:rPr>
          <w:rFonts w:ascii="Calibri" w:eastAsia="Times New Roman" w:hAnsi="Calibri" w:cs="Times New Roman"/>
          <w:color w:val="000000"/>
        </w:rPr>
        <w:t>job,</w:t>
      </w:r>
      <w:proofErr w:type="gramEnd"/>
      <w:r w:rsidRPr="00A51617">
        <w:rPr>
          <w:rFonts w:ascii="Calibri" w:eastAsia="Times New Roman" w:hAnsi="Calibri" w:cs="Times New Roman"/>
          <w:color w:val="000000"/>
        </w:rPr>
        <w:t xml:space="preserve"> stop hiring based on gender, religion or </w:t>
      </w:r>
      <w:proofErr w:type="spellStart"/>
      <w:r w:rsidRPr="00A51617">
        <w:rPr>
          <w:rFonts w:ascii="Calibri" w:eastAsia="Times New Roman" w:hAnsi="Calibri" w:cs="Times New Roman"/>
          <w:color w:val="000000"/>
        </w:rPr>
        <w:t>colour</w:t>
      </w:r>
      <w:proofErr w:type="spellEnd"/>
      <w:r w:rsidRPr="00A51617">
        <w:rPr>
          <w:rFonts w:ascii="Calibri" w:eastAsia="Times New Roman" w:hAnsi="Calibri" w:cs="Times New Roman"/>
          <w:color w:val="000000"/>
        </w:rPr>
        <w:t xml:space="preserve"> STOP THE INSANITY! (Overall Rating 1)</w:t>
      </w:r>
    </w:p>
    <w:p w:rsidR="008578B7" w:rsidRDefault="008578B7" w:rsidP="004E13BD">
      <w:pPr>
        <w:pStyle w:val="ListParagraph"/>
        <w:numPr>
          <w:ilvl w:val="0"/>
          <w:numId w:val="30"/>
        </w:numPr>
        <w:rPr>
          <w:rFonts w:ascii="Calibri" w:eastAsia="Times New Roman" w:hAnsi="Calibri" w:cs="Times New Roman"/>
          <w:color w:val="000000"/>
        </w:rPr>
      </w:pPr>
      <w:r>
        <w:rPr>
          <w:rFonts w:ascii="Calibri" w:eastAsia="Times New Roman" w:hAnsi="Calibri" w:cs="Times New Roman"/>
          <w:color w:val="000000"/>
        </w:rPr>
        <w:t>The sub-contractors are often at the mercy of the general contractors who use a reverse auction system. Also less and less contractors are going to be bidding on government projects in the future as it seems to already be determined well before the bidding has started who the project will already be awarded to.  (Overall Rating 1)</w:t>
      </w:r>
    </w:p>
    <w:p w:rsidR="008578B7" w:rsidRDefault="008578B7" w:rsidP="004E13BD">
      <w:pPr>
        <w:pStyle w:val="ListParagraph"/>
        <w:numPr>
          <w:ilvl w:val="0"/>
          <w:numId w:val="30"/>
        </w:numPr>
        <w:rPr>
          <w:rFonts w:ascii="Calibri" w:eastAsia="Times New Roman" w:hAnsi="Calibri" w:cs="Times New Roman"/>
          <w:color w:val="000000"/>
        </w:rPr>
      </w:pPr>
      <w:r>
        <w:rPr>
          <w:rFonts w:ascii="Calibri" w:eastAsia="Times New Roman" w:hAnsi="Calibri" w:cs="Times New Roman"/>
          <w:color w:val="000000"/>
        </w:rPr>
        <w:t xml:space="preserve">Government should not be involved. Set up crown </w:t>
      </w:r>
      <w:proofErr w:type="spellStart"/>
      <w:r>
        <w:rPr>
          <w:rFonts w:ascii="Calibri" w:eastAsia="Times New Roman" w:hAnsi="Calibri" w:cs="Times New Roman"/>
          <w:color w:val="000000"/>
        </w:rPr>
        <w:t>corp</w:t>
      </w:r>
      <w:proofErr w:type="spellEnd"/>
      <w:r>
        <w:rPr>
          <w:rFonts w:ascii="Calibri" w:eastAsia="Times New Roman" w:hAnsi="Calibri" w:cs="Times New Roman"/>
          <w:color w:val="000000"/>
        </w:rPr>
        <w:t xml:space="preserve"> with wide shareholder availability. Not just the crown. (Overall Rating 1)</w:t>
      </w:r>
    </w:p>
    <w:p w:rsidR="008578B7" w:rsidRDefault="008578B7" w:rsidP="004E13BD">
      <w:pPr>
        <w:pStyle w:val="ListParagraph"/>
        <w:numPr>
          <w:ilvl w:val="0"/>
          <w:numId w:val="30"/>
        </w:numPr>
        <w:rPr>
          <w:rFonts w:ascii="Calibri" w:eastAsia="Times New Roman" w:hAnsi="Calibri" w:cs="Times New Roman"/>
          <w:color w:val="000000"/>
        </w:rPr>
      </w:pPr>
      <w:r>
        <w:rPr>
          <w:rFonts w:ascii="Calibri" w:eastAsia="Times New Roman" w:hAnsi="Calibri" w:cs="Times New Roman"/>
          <w:color w:val="000000"/>
        </w:rPr>
        <w:t>Provincial Procurement practices are corrupt and twisted to certain companies such as Procom. (Overall Rating 1)</w:t>
      </w:r>
    </w:p>
    <w:p w:rsidR="008578B7" w:rsidRDefault="008578B7" w:rsidP="004E13BD">
      <w:pPr>
        <w:pStyle w:val="ListParagraph"/>
        <w:numPr>
          <w:ilvl w:val="0"/>
          <w:numId w:val="30"/>
        </w:numPr>
        <w:rPr>
          <w:rFonts w:ascii="Calibri" w:eastAsia="Times New Roman" w:hAnsi="Calibri" w:cs="Times New Roman"/>
          <w:color w:val="000000"/>
        </w:rPr>
      </w:pPr>
      <w:r>
        <w:rPr>
          <w:rFonts w:ascii="Calibri" w:eastAsia="Times New Roman" w:hAnsi="Calibri" w:cs="Times New Roman"/>
          <w:color w:val="000000"/>
        </w:rPr>
        <w:t>What is all this "e.g.: gender, race, education, religion".  Good grief - these things should be irrelevant. (Overall Rating 1)</w:t>
      </w:r>
    </w:p>
    <w:p w:rsidR="008578B7" w:rsidRDefault="008578B7" w:rsidP="004E13BD">
      <w:pPr>
        <w:pStyle w:val="ListParagraph"/>
        <w:numPr>
          <w:ilvl w:val="0"/>
          <w:numId w:val="30"/>
        </w:numPr>
        <w:rPr>
          <w:rFonts w:ascii="Calibri" w:eastAsia="Times New Roman" w:hAnsi="Calibri" w:cs="Times New Roman"/>
          <w:color w:val="000000"/>
        </w:rPr>
      </w:pPr>
      <w:r>
        <w:rPr>
          <w:rFonts w:ascii="Calibri" w:eastAsia="Times New Roman" w:hAnsi="Calibri" w:cs="Times New Roman"/>
          <w:color w:val="000000"/>
        </w:rPr>
        <w:t>Government employees protect their jobs, vacations, pensions, coffee and lunch breaks. They are grunts and not entrepreneurs taking risks. Why would they want to change? (Overall Rating 1)</w:t>
      </w:r>
    </w:p>
    <w:p w:rsidR="008578B7" w:rsidRDefault="008578B7" w:rsidP="004E13BD">
      <w:pPr>
        <w:pStyle w:val="ListParagraph"/>
        <w:numPr>
          <w:ilvl w:val="0"/>
          <w:numId w:val="30"/>
        </w:numPr>
        <w:rPr>
          <w:rFonts w:ascii="Calibri" w:eastAsia="Times New Roman" w:hAnsi="Calibri" w:cs="Times New Roman"/>
          <w:color w:val="000000"/>
        </w:rPr>
      </w:pPr>
      <w:r>
        <w:rPr>
          <w:rFonts w:ascii="Calibri" w:eastAsia="Times New Roman" w:hAnsi="Calibri" w:cs="Times New Roman"/>
          <w:color w:val="000000"/>
        </w:rPr>
        <w:t>Extremely ineffective on solutions oriented bids.  Cookie cutter administrative only approach to procurement now. Under Service Alberta from 2000-2011 it appeared to be a more collaborative approach with the ministries and agencies with procurement providing consultative services rather than a watchdog 'by the letter of the agreement' approach. (Overall Rating  3)</w:t>
      </w:r>
    </w:p>
    <w:p w:rsidR="008578B7" w:rsidRDefault="008578B7" w:rsidP="004E13BD">
      <w:pPr>
        <w:pStyle w:val="ListParagraph"/>
        <w:numPr>
          <w:ilvl w:val="0"/>
          <w:numId w:val="30"/>
        </w:numPr>
        <w:spacing w:before="100" w:beforeAutospacing="1" w:after="100" w:afterAutospacing="1" w:line="240" w:lineRule="auto"/>
        <w:rPr>
          <w:rFonts w:ascii="Calibri" w:eastAsia="Times New Roman" w:hAnsi="Calibri" w:cs="Times New Roman"/>
          <w:color w:val="000000"/>
        </w:rPr>
      </w:pPr>
      <w:r w:rsidRPr="00A51617">
        <w:rPr>
          <w:rFonts w:ascii="Calibri" w:eastAsia="Times New Roman" w:hAnsi="Calibri" w:cs="Times New Roman"/>
          <w:color w:val="000000"/>
        </w:rPr>
        <w:t>On the last point it is more about waste, inefficiency and lack of any support for innovation. (Overall Rating 1)</w:t>
      </w:r>
    </w:p>
    <w:p w:rsidR="008578B7" w:rsidRDefault="008578B7" w:rsidP="004E13BD">
      <w:pPr>
        <w:pStyle w:val="ListParagraph"/>
        <w:numPr>
          <w:ilvl w:val="0"/>
          <w:numId w:val="30"/>
        </w:numPr>
        <w:spacing w:before="100" w:beforeAutospacing="1" w:after="100" w:afterAutospacing="1" w:line="240" w:lineRule="auto"/>
        <w:rPr>
          <w:rFonts w:ascii="Calibri" w:eastAsia="Times New Roman" w:hAnsi="Calibri" w:cs="Times New Roman"/>
          <w:color w:val="000000"/>
        </w:rPr>
      </w:pPr>
      <w:r>
        <w:rPr>
          <w:rFonts w:ascii="Calibri" w:eastAsia="Times New Roman" w:hAnsi="Calibri" w:cs="Times New Roman"/>
          <w:color w:val="000000"/>
        </w:rPr>
        <w:t>The feeling I get (from a company perspective) is that nobody with any vision is leading the charge which had led to apathy within government which has led to a huge waste of resources with nothing getting accomplished, meanwhile the companies are not able to act because they are getting killed by deaths of a thousand tax cuts. (Overall Rating 1)</w:t>
      </w:r>
    </w:p>
    <w:p w:rsidR="008578B7" w:rsidRDefault="008578B7" w:rsidP="004E13BD">
      <w:pPr>
        <w:pStyle w:val="ListParagraph"/>
        <w:numPr>
          <w:ilvl w:val="0"/>
          <w:numId w:val="30"/>
        </w:numPr>
        <w:spacing w:before="100" w:beforeAutospacing="1" w:after="100" w:afterAutospacing="1" w:line="240" w:lineRule="auto"/>
        <w:rPr>
          <w:rFonts w:ascii="Calibri" w:eastAsia="Times New Roman" w:hAnsi="Calibri" w:cs="Times New Roman"/>
          <w:color w:val="000000"/>
        </w:rPr>
      </w:pPr>
      <w:r>
        <w:rPr>
          <w:rFonts w:ascii="Calibri" w:eastAsia="Times New Roman" w:hAnsi="Calibri" w:cs="Times New Roman"/>
          <w:color w:val="000000"/>
        </w:rPr>
        <w:t>Most companies already know which company they want and often that company has input into the RFP build. Most public orgs avoid RFPs as too time consuming. They take an alternative route whenever possible.  (Overall Rating 1)</w:t>
      </w:r>
    </w:p>
    <w:p w:rsidR="008578B7" w:rsidRDefault="008578B7" w:rsidP="004E13BD">
      <w:pPr>
        <w:pStyle w:val="ListParagraph"/>
        <w:numPr>
          <w:ilvl w:val="0"/>
          <w:numId w:val="30"/>
        </w:numPr>
        <w:rPr>
          <w:rFonts w:ascii="Calibri" w:eastAsia="Times New Roman" w:hAnsi="Calibri" w:cs="Times New Roman"/>
          <w:color w:val="000000"/>
        </w:rPr>
      </w:pPr>
      <w:r>
        <w:rPr>
          <w:rFonts w:ascii="Calibri" w:eastAsia="Times New Roman" w:hAnsi="Calibri" w:cs="Times New Roman"/>
          <w:color w:val="000000"/>
        </w:rPr>
        <w:t>As above - concern over fraud has created a system that is inefficient and actually loses pre-qualification standards, due to loss of standing offers. (Overall Rating 1)</w:t>
      </w:r>
    </w:p>
    <w:p w:rsidR="008578B7" w:rsidRDefault="008578B7" w:rsidP="004E13BD">
      <w:pPr>
        <w:pStyle w:val="ListParagraph"/>
        <w:numPr>
          <w:ilvl w:val="0"/>
          <w:numId w:val="30"/>
        </w:numPr>
        <w:spacing w:before="100" w:beforeAutospacing="1" w:after="100" w:afterAutospacing="1" w:line="240" w:lineRule="auto"/>
        <w:rPr>
          <w:rFonts w:ascii="Calibri" w:eastAsia="Times New Roman" w:hAnsi="Calibri" w:cs="Times New Roman"/>
          <w:color w:val="000000"/>
        </w:rPr>
      </w:pPr>
      <w:r w:rsidRPr="00A51617">
        <w:rPr>
          <w:rFonts w:ascii="Calibri" w:eastAsia="Times New Roman" w:hAnsi="Calibri" w:cs="Times New Roman"/>
          <w:color w:val="000000"/>
        </w:rPr>
        <w:t>The thought you missed is “Is Alberta fair?” and with the lack of change management the answer is “No.” (Overall Rating 2)</w:t>
      </w:r>
    </w:p>
    <w:p w:rsidR="008578B7" w:rsidRDefault="008578B7" w:rsidP="004E13BD">
      <w:pPr>
        <w:pStyle w:val="ListParagraph"/>
        <w:numPr>
          <w:ilvl w:val="0"/>
          <w:numId w:val="30"/>
        </w:numPr>
        <w:spacing w:before="100" w:beforeAutospacing="1" w:after="100" w:afterAutospacing="1" w:line="240" w:lineRule="auto"/>
        <w:rPr>
          <w:rFonts w:ascii="Calibri" w:eastAsia="Times New Roman" w:hAnsi="Calibri" w:cs="Times New Roman"/>
          <w:color w:val="000000"/>
        </w:rPr>
      </w:pPr>
      <w:r>
        <w:rPr>
          <w:rFonts w:ascii="Calibri" w:eastAsia="Times New Roman" w:hAnsi="Calibri" w:cs="Times New Roman"/>
          <w:color w:val="000000"/>
        </w:rPr>
        <w:t>I give the current system a C+. It is still a case of "who you know" versus qualifications, innovation, diversity, and fairness. Doesn't matter what side of the political spectrum is in power, change is slow and not welcomed. (Overall Rating 3)</w:t>
      </w:r>
    </w:p>
    <w:p w:rsidR="008578B7" w:rsidRPr="00A51617" w:rsidRDefault="008578B7" w:rsidP="004E13BD">
      <w:pPr>
        <w:pStyle w:val="ListParagraph"/>
        <w:numPr>
          <w:ilvl w:val="0"/>
          <w:numId w:val="30"/>
        </w:numPr>
        <w:spacing w:before="100" w:beforeAutospacing="1" w:after="100" w:afterAutospacing="1" w:line="240" w:lineRule="auto"/>
        <w:rPr>
          <w:rFonts w:ascii="Calibri" w:eastAsia="Times New Roman" w:hAnsi="Calibri" w:cs="Times New Roman"/>
          <w:color w:val="000000"/>
        </w:rPr>
      </w:pPr>
      <w:r>
        <w:rPr>
          <w:rFonts w:ascii="Calibri" w:eastAsia="Times New Roman" w:hAnsi="Calibri" w:cs="Times New Roman"/>
          <w:color w:val="000000"/>
        </w:rPr>
        <w:t xml:space="preserve">There is substantial systemic waste. For example, Calgary-based DIRTT are world leaders in their field -- they have a world-leading system for helping to rapidly and cost-effectively build out the interior of hospitals but AB Infrastructure will not use them because their system requires three bidders and DIRTT has no competitors. So DIRTT outfits hospitals in the </w:t>
      </w:r>
      <w:proofErr w:type="gramStart"/>
      <w:r>
        <w:rPr>
          <w:rFonts w:ascii="Calibri" w:eastAsia="Times New Roman" w:hAnsi="Calibri" w:cs="Times New Roman"/>
          <w:color w:val="000000"/>
        </w:rPr>
        <w:t>middle east</w:t>
      </w:r>
      <w:proofErr w:type="gramEnd"/>
      <w:r>
        <w:rPr>
          <w:rFonts w:ascii="Calibri" w:eastAsia="Times New Roman" w:hAnsi="Calibri" w:cs="Times New Roman"/>
          <w:color w:val="000000"/>
        </w:rPr>
        <w:t xml:space="preserve"> while AB Infrastructure hires foreign companies to install inferior products at a higher price. (Overall Rating 4)</w:t>
      </w:r>
    </w:p>
    <w:p w:rsidR="008578B7" w:rsidRDefault="008578B7" w:rsidP="004E13BD">
      <w:pPr>
        <w:pStyle w:val="ListParagraph"/>
        <w:numPr>
          <w:ilvl w:val="0"/>
          <w:numId w:val="30"/>
        </w:numPr>
        <w:rPr>
          <w:rFonts w:ascii="Calibri" w:eastAsia="Times New Roman" w:hAnsi="Calibri" w:cs="Times New Roman"/>
          <w:color w:val="000000"/>
        </w:rPr>
      </w:pPr>
      <w:r>
        <w:rPr>
          <w:rFonts w:ascii="Calibri" w:eastAsia="Times New Roman" w:hAnsi="Calibri" w:cs="Times New Roman"/>
          <w:color w:val="000000"/>
        </w:rPr>
        <w:t>Free of fraud and corruption but waste in inherent in the rigid processes. (Overall Rating 5)</w:t>
      </w:r>
    </w:p>
    <w:p w:rsidR="008578B7" w:rsidRDefault="008578B7" w:rsidP="004E13BD">
      <w:pPr>
        <w:pStyle w:val="ListParagraph"/>
        <w:numPr>
          <w:ilvl w:val="0"/>
          <w:numId w:val="30"/>
        </w:numPr>
        <w:rPr>
          <w:rFonts w:ascii="Calibri" w:eastAsia="Times New Roman" w:hAnsi="Calibri" w:cs="Times New Roman"/>
          <w:color w:val="000000"/>
        </w:rPr>
      </w:pPr>
      <w:r>
        <w:rPr>
          <w:rFonts w:ascii="Calibri" w:eastAsia="Times New Roman" w:hAnsi="Calibri" w:cs="Times New Roman"/>
          <w:color w:val="000000"/>
        </w:rPr>
        <w:lastRenderedPageBreak/>
        <w:t>Government procurement practices are not the issue, the blending and use of procurement as a public policy tool cause conflict.  Government needs to do a better job of understanding their business requirements and their role in execution/delivery/use</w:t>
      </w:r>
      <w:proofErr w:type="gramStart"/>
      <w:r>
        <w:rPr>
          <w:rFonts w:ascii="Calibri" w:eastAsia="Times New Roman" w:hAnsi="Calibri" w:cs="Times New Roman"/>
          <w:color w:val="000000"/>
        </w:rPr>
        <w:t>,  then</w:t>
      </w:r>
      <w:proofErr w:type="gramEnd"/>
      <w:r>
        <w:rPr>
          <w:rFonts w:ascii="Calibri" w:eastAsia="Times New Roman" w:hAnsi="Calibri" w:cs="Times New Roman"/>
          <w:color w:val="000000"/>
        </w:rPr>
        <w:t xml:space="preserve"> allow contractors to bid solutions instead of products (not every procurement is for a shovel!).  (Overall Rating 5)</w:t>
      </w:r>
    </w:p>
    <w:p w:rsidR="008578B7" w:rsidRPr="00A51617" w:rsidRDefault="008578B7" w:rsidP="008578B7">
      <w:pPr>
        <w:ind w:left="360"/>
        <w:rPr>
          <w:rFonts w:ascii="Calibri" w:eastAsia="Times New Roman" w:hAnsi="Calibri" w:cs="Times New Roman"/>
          <w:b/>
          <w:color w:val="000000"/>
        </w:rPr>
      </w:pPr>
      <w:r w:rsidRPr="00A51617">
        <w:rPr>
          <w:rFonts w:ascii="Calibri" w:eastAsia="Times New Roman" w:hAnsi="Calibri" w:cs="Times New Roman"/>
          <w:b/>
          <w:color w:val="000000"/>
        </w:rPr>
        <w:t>ADMINISTRATOR</w:t>
      </w:r>
      <w:r>
        <w:rPr>
          <w:rFonts w:ascii="Calibri" w:eastAsia="Times New Roman" w:hAnsi="Calibri" w:cs="Times New Roman"/>
          <w:b/>
          <w:color w:val="000000"/>
        </w:rPr>
        <w:t>’</w:t>
      </w:r>
      <w:r w:rsidRPr="00A51617">
        <w:rPr>
          <w:rFonts w:ascii="Calibri" w:eastAsia="Times New Roman" w:hAnsi="Calibri" w:cs="Times New Roman"/>
          <w:b/>
          <w:color w:val="000000"/>
        </w:rPr>
        <w:t>S</w:t>
      </w:r>
      <w:r>
        <w:rPr>
          <w:rFonts w:ascii="Calibri" w:eastAsia="Times New Roman" w:hAnsi="Calibri" w:cs="Times New Roman"/>
          <w:b/>
          <w:color w:val="000000"/>
        </w:rPr>
        <w:t xml:space="preserve"> COMMENTS RE: THE OBJECTIVES</w:t>
      </w:r>
    </w:p>
    <w:p w:rsidR="008578B7" w:rsidRDefault="008578B7" w:rsidP="004E13BD">
      <w:pPr>
        <w:pStyle w:val="ListParagraph"/>
        <w:numPr>
          <w:ilvl w:val="0"/>
          <w:numId w:val="31"/>
        </w:numPr>
        <w:rPr>
          <w:rFonts w:ascii="Calibri" w:eastAsia="Times New Roman" w:hAnsi="Calibri" w:cs="Times New Roman"/>
          <w:color w:val="000000"/>
        </w:rPr>
      </w:pPr>
      <w:r>
        <w:rPr>
          <w:rFonts w:ascii="Calibri" w:eastAsia="Times New Roman" w:hAnsi="Calibri" w:cs="Times New Roman"/>
          <w:color w:val="000000"/>
        </w:rPr>
        <w:t xml:space="preserve">Good procurement practices are needed. There needs to be a clear distinction between procurement for goods and services as being separate from awarding grants to innovators. There are a lot of people in the system (Government and public agencies - Alberta Innovates and post-secondary institutions) </w:t>
      </w:r>
      <w:proofErr w:type="gramStart"/>
      <w:r>
        <w:rPr>
          <w:rFonts w:ascii="Calibri" w:eastAsia="Times New Roman" w:hAnsi="Calibri" w:cs="Times New Roman"/>
          <w:color w:val="000000"/>
        </w:rPr>
        <w:t>who</w:t>
      </w:r>
      <w:proofErr w:type="gramEnd"/>
      <w:r>
        <w:rPr>
          <w:rFonts w:ascii="Calibri" w:eastAsia="Times New Roman" w:hAnsi="Calibri" w:cs="Times New Roman"/>
          <w:color w:val="000000"/>
        </w:rPr>
        <w:t xml:space="preserve"> have no clue what they are actually doing, why they are doing it. (Administrator - Overall Rating 1)</w:t>
      </w:r>
    </w:p>
    <w:p w:rsidR="008578B7" w:rsidRDefault="008578B7" w:rsidP="004E13BD">
      <w:pPr>
        <w:pStyle w:val="ListParagraph"/>
        <w:numPr>
          <w:ilvl w:val="0"/>
          <w:numId w:val="31"/>
        </w:numPr>
        <w:rPr>
          <w:rFonts w:ascii="Calibri" w:eastAsia="Times New Roman" w:hAnsi="Calibri" w:cs="Times New Roman"/>
          <w:color w:val="000000"/>
        </w:rPr>
      </w:pPr>
      <w:r>
        <w:rPr>
          <w:rFonts w:ascii="Calibri" w:eastAsia="Times New Roman" w:hAnsi="Calibri" w:cs="Times New Roman"/>
          <w:color w:val="000000"/>
        </w:rPr>
        <w:t>I don't think there is much fraud or corruption at least in the areas I work in, there is certainly waste though.  Poorly designed scoring criteria on RFPs, no real idea of what something should cost within the procurement teams. (Administrator - Overall Rating 2)</w:t>
      </w:r>
    </w:p>
    <w:p w:rsidR="008578B7" w:rsidRDefault="008578B7" w:rsidP="004E13BD">
      <w:pPr>
        <w:pStyle w:val="ListParagraph"/>
        <w:numPr>
          <w:ilvl w:val="0"/>
          <w:numId w:val="31"/>
        </w:numPr>
        <w:rPr>
          <w:rFonts w:ascii="Calibri" w:eastAsia="Times New Roman" w:hAnsi="Calibri" w:cs="Times New Roman"/>
          <w:color w:val="000000"/>
        </w:rPr>
      </w:pPr>
      <w:r w:rsidRPr="00A51617">
        <w:rPr>
          <w:rFonts w:ascii="Calibri" w:eastAsia="Times New Roman" w:hAnsi="Calibri" w:cs="Times New Roman"/>
          <w:color w:val="000000"/>
        </w:rPr>
        <w:t>These questions are difficult to answer because they contain terms and concepts that require further definition. (Administrator - Overall Rating 4)</w:t>
      </w:r>
    </w:p>
    <w:p w:rsidR="008578B7" w:rsidRDefault="008578B7" w:rsidP="008578B7">
      <w:pPr>
        <w:pStyle w:val="ListParagraph"/>
        <w:tabs>
          <w:tab w:val="left" w:pos="630"/>
        </w:tabs>
        <w:spacing w:after="0" w:line="240" w:lineRule="auto"/>
        <w:ind w:left="0" w:firstLine="630"/>
      </w:pPr>
    </w:p>
    <w:p w:rsidR="008578B7" w:rsidRDefault="008578B7" w:rsidP="008578B7">
      <w:pPr>
        <w:ind w:left="360"/>
      </w:pPr>
      <w:proofErr w:type="gramStart"/>
      <w:r w:rsidRPr="001158A0">
        <w:rPr>
          <w:b/>
        </w:rPr>
        <w:t>Summary.</w:t>
      </w:r>
      <w:proofErr w:type="gramEnd"/>
      <w:r>
        <w:rPr>
          <w:b/>
        </w:rPr>
        <w:t xml:space="preserve">  </w:t>
      </w:r>
      <w:r w:rsidRPr="0004743C">
        <w:t>Contractors</w:t>
      </w:r>
      <w:r>
        <w:t xml:space="preserve"> and Administrators disagree with the stated positive objectives of public procurement. The </w:t>
      </w:r>
      <w:r w:rsidRPr="0004743C">
        <w:t>Disaster Recovery objective</w:t>
      </w:r>
      <w:r>
        <w:t xml:space="preserve"> is the only exception.  Otherwise, Administrators rate high – higher than Contractors, government’s stated objectives of Innovation and Vision &amp; Leadership, and Effectiveness.  Surprising is the low rating Contractors have – considerably lower than Administrators, for the objective of Effectiveness. </w:t>
      </w:r>
      <w:r w:rsidRPr="001A52D5">
        <w:t>Government procurement and project management are well aligned. That is, deliverables are on-time, on-budget, and as specified.</w:t>
      </w:r>
      <w:r>
        <w:t xml:space="preserve"> </w:t>
      </w:r>
    </w:p>
    <w:p w:rsidR="008578B7" w:rsidRDefault="008578B7" w:rsidP="008578B7">
      <w:pPr>
        <w:ind w:left="360"/>
      </w:pPr>
      <w:r>
        <w:t xml:space="preserve">Otherwise, while rated higher than Contractors, Administrators support is weak for the other objectives – particularly Value for Money – that both rate lowest.  Of concern must be the generally low ratings by both Administrators and Contractors for the prime objectives of public procurement: Value for Money, Transparency, and OVERALL. </w:t>
      </w:r>
    </w:p>
    <w:p w:rsidR="008578B7" w:rsidRDefault="008578B7" w:rsidP="008578B7">
      <w:pPr>
        <w:ind w:left="360"/>
      </w:pPr>
      <w:r>
        <w:t xml:space="preserve">The low agreement and very high disagreement by Contractors with all objectives - other than Disaster Recovery, is consistent for most Contractor features with the possible exception of size.  The disregard for the objectives of Value for Money and Transparency is highest for larger organizations. </w:t>
      </w:r>
    </w:p>
    <w:p w:rsidR="008578B7" w:rsidRDefault="008578B7" w:rsidP="008578B7">
      <w:pPr>
        <w:ind w:left="360"/>
      </w:pPr>
      <w:r w:rsidRPr="003A7DC6">
        <w:t>The comments reviewed indicate that the prime issues are with waste not corruption or fraud.</w:t>
      </w:r>
    </w:p>
    <w:p w:rsidR="008578B7" w:rsidRDefault="008578B7" w:rsidP="008578B7">
      <w:pPr>
        <w:tabs>
          <w:tab w:val="left" w:pos="630"/>
        </w:tabs>
        <w:spacing w:after="0" w:line="240" w:lineRule="auto"/>
        <w:ind w:left="360"/>
        <w:jc w:val="center"/>
      </w:pPr>
      <w:r>
        <w:t>*  *  *</w:t>
      </w:r>
    </w:p>
    <w:p w:rsidR="008578B7" w:rsidRDefault="008578B7" w:rsidP="008578B7">
      <w:pPr>
        <w:tabs>
          <w:tab w:val="left" w:pos="630"/>
        </w:tabs>
        <w:spacing w:after="0" w:line="240" w:lineRule="auto"/>
        <w:ind w:left="360"/>
      </w:pPr>
      <w:r>
        <w:t>The next Section D. Recommendations and Conclusion, contains a summary of the survey respondent’s recommendations and an overall conclusion.</w:t>
      </w:r>
    </w:p>
    <w:p w:rsidR="0088757E" w:rsidRPr="00523DB8" w:rsidRDefault="0088757E" w:rsidP="0088757E">
      <w:pPr>
        <w:rPr>
          <w:b/>
          <w:sz w:val="32"/>
          <w:szCs w:val="32"/>
        </w:rPr>
      </w:pPr>
      <w:r w:rsidRPr="00523DB8">
        <w:rPr>
          <w:b/>
          <w:sz w:val="32"/>
          <w:szCs w:val="32"/>
        </w:rPr>
        <w:lastRenderedPageBreak/>
        <w:t>D. Recommendations and the Conclusion</w:t>
      </w:r>
    </w:p>
    <w:p w:rsidR="0088757E" w:rsidRPr="006F1CDB" w:rsidRDefault="0088757E" w:rsidP="0088757E">
      <w:r w:rsidRPr="006F1CDB">
        <w:t>This - the concluding Section of the survey, identifies the respondent’s recommendations. They are presented in clusters associated with the primary issues identified in the prior Sections re procurement practices and objectives.</w:t>
      </w:r>
      <w:r>
        <w:t xml:space="preserve"> Note. The bullets that appear below after each recommendation are the direct quotes as received by respondents with minor edits to fix spelling, punctuation, and evident grammatical errors. Where corporations were identified, their names have been deleted.</w:t>
      </w:r>
    </w:p>
    <w:p w:rsidR="0088757E" w:rsidRPr="006F1CDB" w:rsidRDefault="0088757E" w:rsidP="0088757E">
      <w:pPr>
        <w:rPr>
          <w:b/>
        </w:rPr>
      </w:pPr>
    </w:p>
    <w:p w:rsidR="0088757E" w:rsidRPr="006F1CDB" w:rsidRDefault="0088757E" w:rsidP="0088757E">
      <w:pPr>
        <w:rPr>
          <w:rFonts w:eastAsia="Times New Roman"/>
        </w:rPr>
      </w:pPr>
      <w:r w:rsidRPr="006F1CDB">
        <w:rPr>
          <w:rFonts w:eastAsia="Times New Roman"/>
        </w:rPr>
        <w:t>With the exception of the objective of Disaster Recovery, both Administrators and Contractors agree that the objectives of public procurement are not being met and that there are serious flaws in public procurement practices. These perspectives are quite consistent for all Contractors. </w:t>
      </w:r>
    </w:p>
    <w:p w:rsidR="0088757E" w:rsidRPr="006F1CDB" w:rsidRDefault="0088757E" w:rsidP="0088757E">
      <w:pPr>
        <w:rPr>
          <w:rFonts w:eastAsia="Times New Roman"/>
        </w:rPr>
      </w:pPr>
    </w:p>
    <w:p w:rsidR="0088757E" w:rsidRPr="006F1CDB" w:rsidRDefault="0088757E" w:rsidP="0088757E">
      <w:pPr>
        <w:rPr>
          <w:rFonts w:eastAsia="Times New Roman"/>
        </w:rPr>
      </w:pPr>
      <w:r>
        <w:rPr>
          <w:rFonts w:eastAsia="Times New Roman"/>
        </w:rPr>
        <w:t>The following Section D p</w:t>
      </w:r>
      <w:r w:rsidRPr="006F1CDB">
        <w:rPr>
          <w:rFonts w:eastAsia="Times New Roman"/>
        </w:rPr>
        <w:t xml:space="preserve">resents the recommendations of the Contractor's and the Administrator's for improving public procurement. The following word </w:t>
      </w:r>
      <w:r>
        <w:rPr>
          <w:rFonts w:eastAsia="Times New Roman"/>
        </w:rPr>
        <w:t>cluster</w:t>
      </w:r>
      <w:r w:rsidRPr="006F1CDB">
        <w:rPr>
          <w:rFonts w:eastAsia="Times New Roman"/>
        </w:rPr>
        <w:t xml:space="preserve"> highlights the overall concerns and associated recommendations. Each are then presented and discussed independently.</w:t>
      </w:r>
    </w:p>
    <w:p w:rsidR="0088757E" w:rsidRPr="006F1CDB" w:rsidRDefault="0088757E" w:rsidP="0088757E">
      <w:pPr>
        <w:jc w:val="center"/>
        <w:rPr>
          <w:rFonts w:eastAsia="Times New Roman"/>
        </w:rPr>
      </w:pPr>
      <w:r w:rsidRPr="006F1CDB">
        <w:rPr>
          <w:rFonts w:eastAsia="Times New Roman"/>
          <w:noProof/>
        </w:rPr>
        <w:drawing>
          <wp:inline distT="0" distB="0" distL="0" distR="0" wp14:anchorId="760AAF94" wp14:editId="12FEB163">
            <wp:extent cx="5342164" cy="1438275"/>
            <wp:effectExtent l="0" t="0" r="0" b="0"/>
            <wp:docPr id="4" name="Picture 4" descr="C:\Users\Perry\Desktop\AB Council of Technologies\.  2018 Public Procurement\Word Cloud - Recommend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ry\Desktop\AB Council of Technologies\.  2018 Public Procurement\Word Cloud - Recommendation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42164" cy="1438275"/>
                    </a:xfrm>
                    <a:prstGeom prst="rect">
                      <a:avLst/>
                    </a:prstGeom>
                    <a:noFill/>
                    <a:ln>
                      <a:noFill/>
                    </a:ln>
                  </pic:spPr>
                </pic:pic>
              </a:graphicData>
            </a:graphic>
          </wp:inline>
        </w:drawing>
      </w:r>
    </w:p>
    <w:p w:rsidR="0088757E" w:rsidRPr="00864B67" w:rsidRDefault="0088757E" w:rsidP="004E13BD">
      <w:pPr>
        <w:pStyle w:val="ListParagraph"/>
        <w:numPr>
          <w:ilvl w:val="0"/>
          <w:numId w:val="37"/>
        </w:numPr>
        <w:rPr>
          <w:rFonts w:eastAsia="Times New Roman"/>
        </w:rPr>
      </w:pPr>
      <w:r w:rsidRPr="00864B67">
        <w:rPr>
          <w:rFonts w:eastAsia="Times New Roman"/>
          <w:b/>
        </w:rPr>
        <w:t xml:space="preserve">Acknowledge the support of Administrators and Contractors for the Disaster Recovery objective.  </w:t>
      </w:r>
      <w:r w:rsidRPr="00864B67">
        <w:rPr>
          <w:rFonts w:eastAsia="Times New Roman"/>
        </w:rPr>
        <w:t>When disaster strikes, local businesses usually take the brunt of the impact. Disaster plans and recovery efforts should engage local businesses in helping the community recover.</w:t>
      </w:r>
    </w:p>
    <w:p w:rsidR="0088757E" w:rsidRPr="006F1CDB" w:rsidRDefault="0088757E" w:rsidP="0088757E">
      <w:pPr>
        <w:pStyle w:val="ListParagraph"/>
        <w:rPr>
          <w:rFonts w:eastAsia="Times New Roman"/>
        </w:rPr>
      </w:pPr>
    </w:p>
    <w:p w:rsidR="0088757E" w:rsidRPr="00864B67" w:rsidRDefault="0088757E" w:rsidP="004E13BD">
      <w:pPr>
        <w:pStyle w:val="ListParagraph"/>
        <w:numPr>
          <w:ilvl w:val="0"/>
          <w:numId w:val="37"/>
        </w:numPr>
        <w:rPr>
          <w:rFonts w:eastAsia="Times New Roman"/>
        </w:rPr>
      </w:pPr>
      <w:r w:rsidRPr="00864B67">
        <w:rPr>
          <w:rFonts w:eastAsia="Times New Roman"/>
          <w:b/>
        </w:rPr>
        <w:t>Give Alberta’s small business a fair chance – commit to innovation.</w:t>
      </w:r>
      <w:r w:rsidRPr="00864B67">
        <w:rPr>
          <w:rFonts w:eastAsia="Times New Roman"/>
        </w:rPr>
        <w:t xml:space="preserve"> Government</w:t>
      </w:r>
      <w:r>
        <w:rPr>
          <w:rFonts w:eastAsia="Times New Roman"/>
        </w:rPr>
        <w:t xml:space="preserve">’s </w:t>
      </w:r>
      <w:proofErr w:type="gramStart"/>
      <w:r>
        <w:rPr>
          <w:rFonts w:eastAsia="Times New Roman"/>
        </w:rPr>
        <w:t xml:space="preserve">use of </w:t>
      </w:r>
      <w:r w:rsidRPr="00864B67">
        <w:rPr>
          <w:rFonts w:eastAsia="Times New Roman"/>
        </w:rPr>
        <w:t>social and - to a lesser extent, economic incentives are</w:t>
      </w:r>
      <w:proofErr w:type="gramEnd"/>
      <w:r w:rsidRPr="00864B67">
        <w:rPr>
          <w:rFonts w:eastAsia="Times New Roman"/>
        </w:rPr>
        <w:t xml:space="preserve"> </w:t>
      </w:r>
      <w:r>
        <w:rPr>
          <w:rFonts w:eastAsia="Times New Roman"/>
        </w:rPr>
        <w:t xml:space="preserve">generally </w:t>
      </w:r>
      <w:r w:rsidRPr="00864B67">
        <w:rPr>
          <w:rFonts w:eastAsia="Times New Roman"/>
        </w:rPr>
        <w:t xml:space="preserve">resented by contractors. Such incentives are viewed </w:t>
      </w:r>
      <w:r>
        <w:rPr>
          <w:rFonts w:eastAsia="Times New Roman"/>
        </w:rPr>
        <w:t xml:space="preserve">to be in </w:t>
      </w:r>
      <w:r w:rsidRPr="00864B67">
        <w:rPr>
          <w:rFonts w:eastAsia="Times New Roman"/>
        </w:rPr>
        <w:t>conflict with the pursuit of best value. If incentives are, however, to be employed then small business should expect that incentives be included to redress their issues.</w:t>
      </w:r>
      <w:r>
        <w:rPr>
          <w:rFonts w:eastAsia="Times New Roman"/>
        </w:rPr>
        <w:t xml:space="preserve"> </w:t>
      </w:r>
    </w:p>
    <w:p w:rsidR="0088757E" w:rsidRPr="006F1CDB" w:rsidRDefault="0088757E" w:rsidP="004E13BD">
      <w:pPr>
        <w:pStyle w:val="ListParagraph"/>
        <w:numPr>
          <w:ilvl w:val="0"/>
          <w:numId w:val="35"/>
        </w:numPr>
        <w:rPr>
          <w:rFonts w:eastAsia="Times New Roman"/>
        </w:rPr>
      </w:pPr>
      <w:r w:rsidRPr="006F1CDB">
        <w:rPr>
          <w:rFonts w:cs="Calibri"/>
          <w:color w:val="000000"/>
        </w:rPr>
        <w:lastRenderedPageBreak/>
        <w:t>It is hard to tell how effective government procurement practices actually are.  There are a significant number of large multi-national companies that seem to get the greatest benefit, and get high returns on their services.  There does not appear to be any simple means for Alberta innovators to easily serve Alberta public sector procurement activities.</w:t>
      </w:r>
    </w:p>
    <w:p w:rsidR="0088757E" w:rsidRPr="006F1CDB" w:rsidRDefault="0088757E" w:rsidP="004E13BD">
      <w:pPr>
        <w:pStyle w:val="ListParagraph"/>
        <w:numPr>
          <w:ilvl w:val="0"/>
          <w:numId w:val="35"/>
        </w:numPr>
        <w:rPr>
          <w:rFonts w:eastAsia="Times New Roman"/>
        </w:rPr>
      </w:pPr>
      <w:r w:rsidRPr="006F1CDB">
        <w:rPr>
          <w:rFonts w:cs="Calibri"/>
          <w:color w:val="000000"/>
        </w:rPr>
        <w:t>Small companies often cannot compete because of the requirements stipulated by government which are not translatable.  The end result is eliminating small companies from the ability to bid.  Have governments be aware of the discriminatory practice and alter requirements.</w:t>
      </w:r>
    </w:p>
    <w:p w:rsidR="0088757E" w:rsidRPr="006F1CDB" w:rsidRDefault="0088757E" w:rsidP="004E13BD">
      <w:pPr>
        <w:pStyle w:val="ListParagraph"/>
        <w:numPr>
          <w:ilvl w:val="0"/>
          <w:numId w:val="35"/>
        </w:numPr>
        <w:rPr>
          <w:rFonts w:eastAsia="Times New Roman"/>
        </w:rPr>
      </w:pPr>
      <w:r w:rsidRPr="006F1CDB">
        <w:rPr>
          <w:rFonts w:cs="Calibri"/>
          <w:color w:val="000000"/>
        </w:rPr>
        <w:t>More support of local suppliers.</w:t>
      </w:r>
    </w:p>
    <w:p w:rsidR="0088757E" w:rsidRPr="006F1CDB" w:rsidRDefault="0088757E" w:rsidP="004E13BD">
      <w:pPr>
        <w:pStyle w:val="ListParagraph"/>
        <w:numPr>
          <w:ilvl w:val="0"/>
          <w:numId w:val="35"/>
        </w:numPr>
        <w:autoSpaceDE w:val="0"/>
        <w:autoSpaceDN w:val="0"/>
        <w:adjustRightInd w:val="0"/>
        <w:rPr>
          <w:rFonts w:eastAsia="Times New Roman"/>
        </w:rPr>
      </w:pPr>
      <w:r w:rsidRPr="006F1CDB">
        <w:rPr>
          <w:rFonts w:cs="Calibri"/>
          <w:color w:val="000000"/>
        </w:rPr>
        <w:t xml:space="preserve">Get rid of large outsourced contracts to companies like </w:t>
      </w:r>
      <w:r w:rsidRPr="0060413D">
        <w:rPr>
          <w:rFonts w:cs="Calibri"/>
          <w:b/>
          <w:i/>
          <w:color w:val="000000"/>
        </w:rPr>
        <w:t>… edited out</w:t>
      </w:r>
    </w:p>
    <w:p w:rsidR="0088757E" w:rsidRPr="006F1CDB" w:rsidRDefault="0088757E" w:rsidP="004E13BD">
      <w:pPr>
        <w:pStyle w:val="ListParagraph"/>
        <w:numPr>
          <w:ilvl w:val="0"/>
          <w:numId w:val="35"/>
        </w:numPr>
        <w:autoSpaceDE w:val="0"/>
        <w:autoSpaceDN w:val="0"/>
        <w:adjustRightInd w:val="0"/>
        <w:rPr>
          <w:rFonts w:eastAsia="Times New Roman"/>
        </w:rPr>
      </w:pPr>
      <w:r w:rsidRPr="006F1CDB">
        <w:rPr>
          <w:rFonts w:cs="Calibri"/>
          <w:color w:val="000000"/>
        </w:rPr>
        <w:t xml:space="preserve">We need </w:t>
      </w:r>
      <w:proofErr w:type="gramStart"/>
      <w:r w:rsidRPr="006F1CDB">
        <w:rPr>
          <w:rFonts w:cs="Calibri"/>
          <w:color w:val="000000"/>
        </w:rPr>
        <w:t>more small</w:t>
      </w:r>
      <w:proofErr w:type="gramEnd"/>
      <w:r w:rsidRPr="006F1CDB">
        <w:rPr>
          <w:rFonts w:cs="Calibri"/>
          <w:color w:val="000000"/>
        </w:rPr>
        <w:t xml:space="preserve"> contractor access to government bids!  </w:t>
      </w:r>
      <w:proofErr w:type="gramStart"/>
      <w:r w:rsidRPr="006F1CDB">
        <w:rPr>
          <w:rFonts w:cs="Calibri"/>
          <w:color w:val="000000"/>
        </w:rPr>
        <w:t>investment</w:t>
      </w:r>
      <w:proofErr w:type="gramEnd"/>
      <w:r w:rsidRPr="006F1CDB">
        <w:rPr>
          <w:rFonts w:cs="Calibri"/>
          <w:color w:val="000000"/>
        </w:rPr>
        <w:t xml:space="preserve"> in new ideas!</w:t>
      </w:r>
    </w:p>
    <w:p w:rsidR="0088757E" w:rsidRPr="006F1CDB" w:rsidRDefault="0088757E" w:rsidP="004E13BD">
      <w:pPr>
        <w:pStyle w:val="ListParagraph"/>
        <w:numPr>
          <w:ilvl w:val="0"/>
          <w:numId w:val="35"/>
        </w:numPr>
        <w:autoSpaceDE w:val="0"/>
        <w:autoSpaceDN w:val="0"/>
        <w:adjustRightInd w:val="0"/>
        <w:rPr>
          <w:rFonts w:eastAsia="Times New Roman"/>
        </w:rPr>
      </w:pPr>
      <w:r w:rsidRPr="006F1CDB">
        <w:rPr>
          <w:rFonts w:cs="Calibri"/>
          <w:color w:val="000000"/>
        </w:rPr>
        <w:t xml:space="preserve">In order for the Alberta economy to diversify itself from Energy/ O&amp;G we have to start walking the walk around supporting local entrepreneurship. Critical to this is buying locally. We have to value it and make it a priority. </w:t>
      </w:r>
    </w:p>
    <w:p w:rsidR="0088757E" w:rsidRPr="006F1CDB" w:rsidRDefault="0088757E" w:rsidP="004E13BD">
      <w:pPr>
        <w:pStyle w:val="ListParagraph"/>
        <w:numPr>
          <w:ilvl w:val="0"/>
          <w:numId w:val="35"/>
        </w:numPr>
        <w:autoSpaceDE w:val="0"/>
        <w:autoSpaceDN w:val="0"/>
        <w:adjustRightInd w:val="0"/>
        <w:rPr>
          <w:rFonts w:eastAsia="Times New Roman"/>
        </w:rPr>
      </w:pPr>
      <w:r w:rsidRPr="006F1CDB">
        <w:rPr>
          <w:rFonts w:cs="Calibri"/>
          <w:color w:val="000000"/>
        </w:rPr>
        <w:t xml:space="preserve">Policy updates that allow for and prioritize a "try first + buy first" culture are needed. Enough rhetoric. </w:t>
      </w:r>
    </w:p>
    <w:p w:rsidR="0088757E" w:rsidRPr="00864B67" w:rsidRDefault="0088757E" w:rsidP="0088757E">
      <w:pPr>
        <w:autoSpaceDE w:val="0"/>
        <w:autoSpaceDN w:val="0"/>
        <w:adjustRightInd w:val="0"/>
        <w:rPr>
          <w:rFonts w:eastAsia="Times New Roman"/>
        </w:rPr>
      </w:pPr>
    </w:p>
    <w:p w:rsidR="0088757E" w:rsidRPr="006F1CDB" w:rsidRDefault="0088757E" w:rsidP="0088757E">
      <w:pPr>
        <w:rPr>
          <w:rFonts w:eastAsia="Times New Roman"/>
          <w:b/>
        </w:rPr>
      </w:pPr>
      <w:r w:rsidRPr="006F1CDB">
        <w:rPr>
          <w:rFonts w:eastAsia="Times New Roman"/>
          <w:b/>
        </w:rPr>
        <w:t>3. Value for Money requires a commitment to Innovation. </w:t>
      </w:r>
    </w:p>
    <w:p w:rsidR="0088757E" w:rsidRPr="006F1CDB" w:rsidRDefault="0088757E" w:rsidP="0088757E">
      <w:pPr>
        <w:rPr>
          <w:rFonts w:eastAsia="Times New Roman"/>
        </w:rPr>
      </w:pPr>
      <w:r w:rsidRPr="006F1CDB">
        <w:rPr>
          <w:rFonts w:eastAsia="Times New Roman"/>
        </w:rPr>
        <w:t>Throughout the survey reference is made to the merit of innovation in advancing the economy and adding value. Innovation is central to government's objective of providing Vision and Leadership. Yet, Contractors view Innovation as compromised in the practice and objectives of public procurement.</w:t>
      </w:r>
    </w:p>
    <w:p w:rsidR="0088757E" w:rsidRPr="006F1CDB" w:rsidRDefault="0088757E" w:rsidP="0088757E">
      <w:pPr>
        <w:rPr>
          <w:rFonts w:eastAsia="Times New Roman"/>
        </w:rPr>
      </w:pPr>
      <w:r w:rsidRPr="006F1CDB">
        <w:rPr>
          <w:rFonts w:eastAsia="Times New Roman"/>
        </w:rPr>
        <w:t>Comments frequently reference "waste" as the basis for the very low support for this objective. While several recommendations can be cited to redress the shortfall, most evident is the merit of innovation.</w:t>
      </w:r>
    </w:p>
    <w:p w:rsidR="0088757E" w:rsidRPr="006F1CDB" w:rsidRDefault="0088757E" w:rsidP="004E13BD">
      <w:pPr>
        <w:pStyle w:val="ListParagraph"/>
        <w:numPr>
          <w:ilvl w:val="0"/>
          <w:numId w:val="35"/>
        </w:numPr>
        <w:rPr>
          <w:rFonts w:eastAsia="Times New Roman"/>
        </w:rPr>
      </w:pPr>
      <w:r w:rsidRPr="006F1CDB">
        <w:rPr>
          <w:rFonts w:cs="Calibri"/>
          <w:color w:val="000000"/>
        </w:rPr>
        <w:t>In many cases, the request for proposals should define the problem and let industry bid with solutions (</w:t>
      </w:r>
      <w:proofErr w:type="spellStart"/>
      <w:r w:rsidRPr="006F1CDB">
        <w:rPr>
          <w:rFonts w:cs="Calibri"/>
          <w:color w:val="000000"/>
        </w:rPr>
        <w:t>i.e</w:t>
      </w:r>
      <w:proofErr w:type="spellEnd"/>
      <w:r w:rsidRPr="006F1CDB">
        <w:rPr>
          <w:rFonts w:cs="Calibri"/>
          <w:color w:val="000000"/>
        </w:rPr>
        <w:t xml:space="preserve"> innovation).</w:t>
      </w:r>
    </w:p>
    <w:p w:rsidR="0088757E" w:rsidRPr="006F1CDB" w:rsidRDefault="0088757E" w:rsidP="004E13BD">
      <w:pPr>
        <w:pStyle w:val="ListParagraph"/>
        <w:numPr>
          <w:ilvl w:val="0"/>
          <w:numId w:val="35"/>
        </w:numPr>
        <w:autoSpaceDE w:val="0"/>
        <w:autoSpaceDN w:val="0"/>
        <w:adjustRightInd w:val="0"/>
        <w:rPr>
          <w:rFonts w:cs="Calibri"/>
          <w:color w:val="000000"/>
        </w:rPr>
      </w:pPr>
      <w:r w:rsidRPr="006F1CDB">
        <w:rPr>
          <w:rFonts w:cs="Calibri"/>
          <w:color w:val="000000"/>
        </w:rPr>
        <w:t xml:space="preserve">Once a technology direction is set within a ministry they should not be forced to open the competitive process to every alternative provider in the market. </w:t>
      </w:r>
    </w:p>
    <w:p w:rsidR="0088757E" w:rsidRPr="006F1CDB" w:rsidRDefault="0088757E" w:rsidP="004E13BD">
      <w:pPr>
        <w:pStyle w:val="ListParagraph"/>
        <w:numPr>
          <w:ilvl w:val="0"/>
          <w:numId w:val="35"/>
        </w:numPr>
        <w:autoSpaceDE w:val="0"/>
        <w:autoSpaceDN w:val="0"/>
        <w:adjustRightInd w:val="0"/>
        <w:rPr>
          <w:rFonts w:eastAsia="Times New Roman"/>
        </w:rPr>
      </w:pPr>
      <w:r w:rsidRPr="006F1CDB">
        <w:rPr>
          <w:rFonts w:cs="Calibri"/>
          <w:color w:val="000000"/>
        </w:rPr>
        <w:t xml:space="preserve">Alberta Innovates (i.e. the tax payer) invests 200+M each year into R&amp;D and commercialization yet the (health) procurement system is so risk adverse these investments become questionable as companies are forced to find first customers in other provinces or countries. </w:t>
      </w:r>
    </w:p>
    <w:p w:rsidR="0088757E" w:rsidRPr="006F1CDB" w:rsidRDefault="0088757E" w:rsidP="004E13BD">
      <w:pPr>
        <w:pStyle w:val="ListParagraph"/>
        <w:numPr>
          <w:ilvl w:val="0"/>
          <w:numId w:val="35"/>
        </w:numPr>
        <w:autoSpaceDE w:val="0"/>
        <w:autoSpaceDN w:val="0"/>
        <w:adjustRightInd w:val="0"/>
        <w:rPr>
          <w:rFonts w:cs="Calibri"/>
          <w:color w:val="000000"/>
        </w:rPr>
      </w:pPr>
      <w:r w:rsidRPr="006F1CDB">
        <w:rPr>
          <w:rFonts w:cs="Calibri"/>
          <w:color w:val="000000"/>
        </w:rPr>
        <w:t xml:space="preserve">I think the government should do three things:  </w:t>
      </w:r>
    </w:p>
    <w:p w:rsidR="0088757E" w:rsidRPr="006F1CDB" w:rsidRDefault="0088757E" w:rsidP="004E13BD">
      <w:pPr>
        <w:pStyle w:val="ListParagraph"/>
        <w:numPr>
          <w:ilvl w:val="1"/>
          <w:numId w:val="35"/>
        </w:numPr>
        <w:autoSpaceDE w:val="0"/>
        <w:autoSpaceDN w:val="0"/>
        <w:adjustRightInd w:val="0"/>
        <w:rPr>
          <w:rFonts w:cs="Calibri"/>
          <w:color w:val="000000"/>
        </w:rPr>
      </w:pPr>
      <w:r w:rsidRPr="006F1CDB">
        <w:rPr>
          <w:rFonts w:cs="Calibri"/>
          <w:color w:val="000000"/>
        </w:rPr>
        <w:t>1) make a list of innovative procurement from Alberta companies</w:t>
      </w:r>
    </w:p>
    <w:p w:rsidR="0088757E" w:rsidRPr="006F1CDB" w:rsidRDefault="0088757E" w:rsidP="004E13BD">
      <w:pPr>
        <w:pStyle w:val="ListParagraph"/>
        <w:numPr>
          <w:ilvl w:val="1"/>
          <w:numId w:val="35"/>
        </w:numPr>
        <w:autoSpaceDE w:val="0"/>
        <w:autoSpaceDN w:val="0"/>
        <w:adjustRightInd w:val="0"/>
        <w:rPr>
          <w:rFonts w:cs="Calibri"/>
          <w:color w:val="000000"/>
        </w:rPr>
      </w:pPr>
      <w:r w:rsidRPr="006F1CDB">
        <w:rPr>
          <w:rFonts w:cs="Calibri"/>
          <w:color w:val="000000"/>
        </w:rPr>
        <w:t xml:space="preserve">2)dedicate 5-10% of procurement to innovative Alberta companies  </w:t>
      </w:r>
    </w:p>
    <w:p w:rsidR="0088757E" w:rsidRPr="006F1CDB" w:rsidRDefault="0088757E" w:rsidP="004E13BD">
      <w:pPr>
        <w:pStyle w:val="ListParagraph"/>
        <w:numPr>
          <w:ilvl w:val="1"/>
          <w:numId w:val="35"/>
        </w:numPr>
        <w:autoSpaceDE w:val="0"/>
        <w:autoSpaceDN w:val="0"/>
        <w:adjustRightInd w:val="0"/>
        <w:rPr>
          <w:rFonts w:cs="Calibri"/>
          <w:color w:val="000000"/>
        </w:rPr>
      </w:pPr>
      <w:r w:rsidRPr="006F1CDB">
        <w:rPr>
          <w:rFonts w:cs="Calibri"/>
          <w:color w:val="000000"/>
        </w:rPr>
        <w:lastRenderedPageBreak/>
        <w:t xml:space="preserve">3)create plug and play </w:t>
      </w:r>
      <w:proofErr w:type="spellStart"/>
      <w:r w:rsidRPr="006F1CDB">
        <w:rPr>
          <w:rFonts w:cs="Calibri"/>
          <w:color w:val="000000"/>
        </w:rPr>
        <w:t>centres</w:t>
      </w:r>
      <w:proofErr w:type="spellEnd"/>
      <w:r w:rsidRPr="006F1CDB">
        <w:rPr>
          <w:rFonts w:cs="Calibri"/>
          <w:color w:val="000000"/>
        </w:rPr>
        <w:t xml:space="preserve"> to demonstrate innovative Alberta technology Value for procurement dollars rather than adherence to a process</w:t>
      </w:r>
    </w:p>
    <w:p w:rsidR="0088757E" w:rsidRPr="006F1CDB" w:rsidRDefault="0088757E" w:rsidP="004E13BD">
      <w:pPr>
        <w:pStyle w:val="ListParagraph"/>
        <w:numPr>
          <w:ilvl w:val="0"/>
          <w:numId w:val="35"/>
        </w:numPr>
        <w:rPr>
          <w:rFonts w:eastAsia="Times New Roman"/>
        </w:rPr>
      </w:pPr>
      <w:r w:rsidRPr="006F1CDB">
        <w:rPr>
          <w:rFonts w:cs="Calibri"/>
          <w:color w:val="000000"/>
        </w:rPr>
        <w:t>More openness to new products and processes proven globally versed Alberta only.</w:t>
      </w:r>
    </w:p>
    <w:p w:rsidR="0088757E" w:rsidRPr="006F1CDB" w:rsidRDefault="0088757E" w:rsidP="004E13BD">
      <w:pPr>
        <w:pStyle w:val="ListParagraph"/>
        <w:numPr>
          <w:ilvl w:val="0"/>
          <w:numId w:val="35"/>
        </w:numPr>
        <w:rPr>
          <w:rFonts w:eastAsia="Times New Roman"/>
        </w:rPr>
      </w:pPr>
      <w:r w:rsidRPr="006F1CDB">
        <w:rPr>
          <w:rFonts w:cs="Calibri"/>
          <w:color w:val="000000"/>
        </w:rPr>
        <w:t xml:space="preserve">The three bid process precludes Alberta entrepreneurs from submitting new technologies that are unique as they have no comparable bidders.  This not the way to grow innovation in Alberta. </w:t>
      </w:r>
    </w:p>
    <w:p w:rsidR="0088757E" w:rsidRPr="006F1CDB" w:rsidRDefault="0088757E" w:rsidP="004E13BD">
      <w:pPr>
        <w:pStyle w:val="ListParagraph"/>
        <w:numPr>
          <w:ilvl w:val="0"/>
          <w:numId w:val="35"/>
        </w:numPr>
        <w:rPr>
          <w:rFonts w:eastAsia="Times New Roman"/>
        </w:rPr>
      </w:pPr>
      <w:r w:rsidRPr="006F1CDB">
        <w:rPr>
          <w:rFonts w:cs="Calibri"/>
          <w:color w:val="000000"/>
        </w:rPr>
        <w:t>Push for more RFI prior to making a decision on products or solutions. This will help open the opportunities to see ideas and options that may not be known by the department staff making these decisions.</w:t>
      </w:r>
    </w:p>
    <w:p w:rsidR="0088757E" w:rsidRPr="006F1CDB" w:rsidRDefault="0088757E" w:rsidP="004E13BD">
      <w:pPr>
        <w:pStyle w:val="ListParagraph"/>
        <w:numPr>
          <w:ilvl w:val="0"/>
          <w:numId w:val="35"/>
        </w:numPr>
        <w:rPr>
          <w:rFonts w:eastAsia="Times New Roman"/>
        </w:rPr>
      </w:pPr>
      <w:r w:rsidRPr="006F1CDB">
        <w:rPr>
          <w:rFonts w:cs="Calibri"/>
          <w:color w:val="000000"/>
        </w:rPr>
        <w:t>The AB Government should direct AB Infrastructure to sole source products from AB innovators when those innovators can provide a superior product on a timely basis at a lower price. (</w:t>
      </w:r>
      <w:proofErr w:type="gramStart"/>
      <w:r w:rsidRPr="006F1CDB">
        <w:rPr>
          <w:rFonts w:cs="Calibri"/>
          <w:color w:val="000000"/>
        </w:rPr>
        <w:t>e.g</w:t>
      </w:r>
      <w:proofErr w:type="gramEnd"/>
      <w:r w:rsidRPr="006F1CDB">
        <w:rPr>
          <w:rFonts w:cs="Calibri"/>
          <w:color w:val="000000"/>
        </w:rPr>
        <w:t xml:space="preserve">. DIRTT).   </w:t>
      </w:r>
    </w:p>
    <w:p w:rsidR="0088757E" w:rsidRPr="006F1CDB" w:rsidRDefault="0088757E" w:rsidP="004E13BD">
      <w:pPr>
        <w:pStyle w:val="ListParagraph"/>
        <w:numPr>
          <w:ilvl w:val="0"/>
          <w:numId w:val="35"/>
        </w:numPr>
        <w:rPr>
          <w:rFonts w:eastAsia="Times New Roman"/>
        </w:rPr>
      </w:pPr>
      <w:r w:rsidRPr="006F1CDB">
        <w:rPr>
          <w:rFonts w:cs="Calibri"/>
          <w:color w:val="000000"/>
        </w:rPr>
        <w:t>When an innovator brings an unsolicited project proposal to the government that would help address priority areas for the government, it should be seen as intellectual theft if the government responds by releasing an RFP to deliver the project that the innovator brought to it. Such intellectual theft causes innovators like us to avoid dealing with the AB Government at all.</w:t>
      </w:r>
    </w:p>
    <w:p w:rsidR="0088757E" w:rsidRPr="006F1CDB" w:rsidRDefault="0088757E" w:rsidP="0088757E">
      <w:pPr>
        <w:rPr>
          <w:rFonts w:eastAsia="Times New Roman"/>
        </w:rPr>
      </w:pPr>
    </w:p>
    <w:p w:rsidR="0088757E" w:rsidRPr="006F1CDB" w:rsidRDefault="0088757E" w:rsidP="0088757E">
      <w:pPr>
        <w:rPr>
          <w:rFonts w:eastAsia="Times New Roman"/>
          <w:b/>
        </w:rPr>
      </w:pPr>
      <w:r>
        <w:rPr>
          <w:rFonts w:eastAsia="Times New Roman"/>
          <w:b/>
        </w:rPr>
        <w:t>4</w:t>
      </w:r>
      <w:r w:rsidRPr="006F1CDB">
        <w:rPr>
          <w:rFonts w:eastAsia="Times New Roman"/>
          <w:b/>
        </w:rPr>
        <w:t>. Ensuring Transparency requires unbiased oversight</w:t>
      </w:r>
      <w:r>
        <w:rPr>
          <w:rFonts w:eastAsia="Times New Roman"/>
          <w:b/>
        </w:rPr>
        <w:t xml:space="preserve">.  </w:t>
      </w:r>
      <w:r w:rsidRPr="00864B67">
        <w:rPr>
          <w:rFonts w:eastAsia="Times New Roman"/>
        </w:rPr>
        <w:t xml:space="preserve">A periodic external </w:t>
      </w:r>
      <w:r>
        <w:rPr>
          <w:rFonts w:eastAsia="Times New Roman"/>
        </w:rPr>
        <w:t xml:space="preserve">review is needed for addressing the distrust and suspected </w:t>
      </w:r>
      <w:proofErr w:type="spellStart"/>
      <w:r>
        <w:rPr>
          <w:rFonts w:eastAsia="Times New Roman"/>
        </w:rPr>
        <w:t>favouritism</w:t>
      </w:r>
      <w:proofErr w:type="spellEnd"/>
      <w:r>
        <w:rPr>
          <w:rFonts w:eastAsia="Times New Roman"/>
        </w:rPr>
        <w:t>, bias, and waste acknowledged by Contractors and Administrators.</w:t>
      </w:r>
    </w:p>
    <w:p w:rsidR="0088757E" w:rsidRPr="006F1CDB" w:rsidRDefault="0088757E" w:rsidP="004E13BD">
      <w:pPr>
        <w:pStyle w:val="ListParagraph"/>
        <w:numPr>
          <w:ilvl w:val="0"/>
          <w:numId w:val="34"/>
        </w:numPr>
        <w:autoSpaceDE w:val="0"/>
        <w:autoSpaceDN w:val="0"/>
        <w:adjustRightInd w:val="0"/>
        <w:rPr>
          <w:rFonts w:cs="Calibri"/>
          <w:color w:val="000000"/>
        </w:rPr>
      </w:pPr>
      <w:r w:rsidRPr="006F1CDB">
        <w:rPr>
          <w:rFonts w:cs="Calibri"/>
          <w:color w:val="000000"/>
        </w:rPr>
        <w:t xml:space="preserve">While rules are on the books to regulate purchasing practices, they are either not being enforced or there is no oversight being provided by a higher level of government, nor is there a complaints process in place. </w:t>
      </w:r>
    </w:p>
    <w:p w:rsidR="0088757E" w:rsidRPr="006F1CDB" w:rsidRDefault="0088757E" w:rsidP="004E13BD">
      <w:pPr>
        <w:pStyle w:val="ListParagraph"/>
        <w:numPr>
          <w:ilvl w:val="0"/>
          <w:numId w:val="34"/>
        </w:numPr>
        <w:autoSpaceDE w:val="0"/>
        <w:autoSpaceDN w:val="0"/>
        <w:adjustRightInd w:val="0"/>
        <w:rPr>
          <w:rFonts w:cs="Calibri"/>
          <w:color w:val="000000"/>
        </w:rPr>
      </w:pPr>
      <w:r w:rsidRPr="006F1CDB">
        <w:rPr>
          <w:rFonts w:cs="Calibri"/>
          <w:color w:val="000000"/>
        </w:rPr>
        <w:t xml:space="preserve">I would recommend an audit or review of the procurement processes. Specifically the use of </w:t>
      </w:r>
      <w:proofErr w:type="spellStart"/>
      <w:r w:rsidRPr="006F1CDB">
        <w:rPr>
          <w:rFonts w:cs="Calibri"/>
          <w:color w:val="000000"/>
        </w:rPr>
        <w:t>Flextrack</w:t>
      </w:r>
      <w:proofErr w:type="spellEnd"/>
      <w:r w:rsidRPr="006F1CDB">
        <w:rPr>
          <w:rFonts w:cs="Calibri"/>
          <w:color w:val="000000"/>
        </w:rPr>
        <w:t>, the procurement process used to engage this service, the benchmarks used to determine value and achievement of results, the cost benefit analysis, compliance with GST regulations, conflict of interest, etc.</w:t>
      </w:r>
    </w:p>
    <w:p w:rsidR="0088757E" w:rsidRPr="006F1CDB" w:rsidRDefault="0088757E" w:rsidP="004E13BD">
      <w:pPr>
        <w:pStyle w:val="ListParagraph"/>
        <w:numPr>
          <w:ilvl w:val="0"/>
          <w:numId w:val="34"/>
        </w:numPr>
        <w:autoSpaceDE w:val="0"/>
        <w:autoSpaceDN w:val="0"/>
        <w:adjustRightInd w:val="0"/>
        <w:rPr>
          <w:rFonts w:cs="Calibri"/>
          <w:color w:val="000000"/>
        </w:rPr>
      </w:pPr>
      <w:r w:rsidRPr="006F1CDB">
        <w:rPr>
          <w:rFonts w:cs="Calibri"/>
          <w:color w:val="000000"/>
        </w:rPr>
        <w:t xml:space="preserve">A willingness to have </w:t>
      </w:r>
      <w:proofErr w:type="spellStart"/>
      <w:r w:rsidRPr="006F1CDB">
        <w:rPr>
          <w:rFonts w:cs="Calibri"/>
          <w:color w:val="000000"/>
        </w:rPr>
        <w:t>politica</w:t>
      </w:r>
      <w:proofErr w:type="spellEnd"/>
      <w:r w:rsidRPr="006F1CDB">
        <w:rPr>
          <w:rFonts w:cs="Calibri"/>
          <w:color w:val="000000"/>
        </w:rPr>
        <w:t xml:space="preserve"> and senior government officials with industry around the table for open debate on how to be better.</w:t>
      </w:r>
    </w:p>
    <w:p w:rsidR="0088757E" w:rsidRPr="006F1CDB" w:rsidRDefault="0088757E" w:rsidP="004E13BD">
      <w:pPr>
        <w:pStyle w:val="ListParagraph"/>
        <w:numPr>
          <w:ilvl w:val="0"/>
          <w:numId w:val="34"/>
        </w:numPr>
        <w:autoSpaceDE w:val="0"/>
        <w:autoSpaceDN w:val="0"/>
        <w:adjustRightInd w:val="0"/>
        <w:rPr>
          <w:rFonts w:cs="Calibri"/>
          <w:color w:val="000000"/>
        </w:rPr>
      </w:pPr>
      <w:r w:rsidRPr="006F1CDB">
        <w:rPr>
          <w:rFonts w:cs="Calibri"/>
          <w:color w:val="000000"/>
        </w:rPr>
        <w:t xml:space="preserve">Regarding municipal IT procurement - get rid of having only 4 pre-qualified vendors and allow all vendors to compete. </w:t>
      </w:r>
    </w:p>
    <w:p w:rsidR="0088757E" w:rsidRPr="006F1CDB" w:rsidRDefault="0088757E" w:rsidP="004E13BD">
      <w:pPr>
        <w:pStyle w:val="ListParagraph"/>
        <w:numPr>
          <w:ilvl w:val="0"/>
          <w:numId w:val="34"/>
        </w:numPr>
        <w:autoSpaceDE w:val="0"/>
        <w:autoSpaceDN w:val="0"/>
        <w:adjustRightInd w:val="0"/>
        <w:rPr>
          <w:rFonts w:cs="Calibri"/>
          <w:color w:val="000000"/>
        </w:rPr>
      </w:pPr>
      <w:r w:rsidRPr="006F1CDB">
        <w:rPr>
          <w:rFonts w:cs="Calibri"/>
          <w:color w:val="000000"/>
        </w:rPr>
        <w:t>Regarding provincial IT pr</w:t>
      </w:r>
      <w:r>
        <w:rPr>
          <w:rFonts w:cs="Calibri"/>
          <w:color w:val="000000"/>
        </w:rPr>
        <w:t xml:space="preserve">ocurement - get rid of </w:t>
      </w:r>
      <w:r w:rsidRPr="0060413D">
        <w:rPr>
          <w:rFonts w:cs="Calibri"/>
          <w:b/>
          <w:i/>
          <w:color w:val="000000"/>
        </w:rPr>
        <w:t>… edited out</w:t>
      </w:r>
      <w:r w:rsidRPr="006F1CDB">
        <w:rPr>
          <w:rFonts w:cs="Calibri"/>
          <w:color w:val="000000"/>
        </w:rPr>
        <w:t xml:space="preserve">, </w:t>
      </w:r>
      <w:proofErr w:type="spellStart"/>
      <w:proofErr w:type="gramStart"/>
      <w:r w:rsidRPr="006F1CDB">
        <w:rPr>
          <w:rFonts w:cs="Calibri"/>
          <w:color w:val="000000"/>
        </w:rPr>
        <w:t>its</w:t>
      </w:r>
      <w:proofErr w:type="spellEnd"/>
      <w:proofErr w:type="gramEnd"/>
      <w:r w:rsidRPr="006F1CDB">
        <w:rPr>
          <w:rFonts w:cs="Calibri"/>
          <w:color w:val="000000"/>
        </w:rPr>
        <w:t xml:space="preserve"> a bad idea and is killing IT in Edmonton.</w:t>
      </w:r>
    </w:p>
    <w:p w:rsidR="0088757E" w:rsidRPr="006F1CDB" w:rsidRDefault="0088757E" w:rsidP="004E13BD">
      <w:pPr>
        <w:pStyle w:val="ListParagraph"/>
        <w:numPr>
          <w:ilvl w:val="0"/>
          <w:numId w:val="34"/>
        </w:numPr>
        <w:rPr>
          <w:rFonts w:eastAsia="Times New Roman"/>
          <w:b/>
        </w:rPr>
      </w:pPr>
      <w:r>
        <w:rPr>
          <w:rFonts w:cs="Calibri"/>
          <w:color w:val="000000"/>
        </w:rPr>
        <w:t>S</w:t>
      </w:r>
      <w:r w:rsidRPr="006F1CDB">
        <w:rPr>
          <w:rFonts w:cs="Calibri"/>
          <w:color w:val="000000"/>
        </w:rPr>
        <w:t xml:space="preserve">ome municipalities use the process for finding the cost of a project for budgeting purposes, then disqualify all bidders and repost the work later in the year or in the following year. </w:t>
      </w:r>
    </w:p>
    <w:p w:rsidR="0088757E" w:rsidRPr="006F1CDB" w:rsidRDefault="0088757E" w:rsidP="004E13BD">
      <w:pPr>
        <w:pStyle w:val="ListParagraph"/>
        <w:numPr>
          <w:ilvl w:val="0"/>
          <w:numId w:val="34"/>
        </w:numPr>
        <w:rPr>
          <w:rFonts w:eastAsia="Times New Roman"/>
          <w:b/>
        </w:rPr>
      </w:pPr>
      <w:r w:rsidRPr="006F1CDB">
        <w:rPr>
          <w:rFonts w:cs="Calibri"/>
          <w:color w:val="000000"/>
        </w:rPr>
        <w:t xml:space="preserve">The Procurement Spectrum should be re designed with </w:t>
      </w:r>
      <w:proofErr w:type="spellStart"/>
      <w:proofErr w:type="gramStart"/>
      <w:r w:rsidRPr="006F1CDB">
        <w:rPr>
          <w:rFonts w:cs="Calibri"/>
          <w:color w:val="000000"/>
        </w:rPr>
        <w:t>a</w:t>
      </w:r>
      <w:proofErr w:type="spellEnd"/>
      <w:proofErr w:type="gramEnd"/>
      <w:r w:rsidRPr="006F1CDB">
        <w:rPr>
          <w:rFonts w:cs="Calibri"/>
          <w:color w:val="000000"/>
        </w:rPr>
        <w:t xml:space="preserve"> Oversight component that includes a cross section of public, private, government, and elected members. </w:t>
      </w:r>
    </w:p>
    <w:p w:rsidR="0088757E" w:rsidRPr="006F1CDB" w:rsidRDefault="0088757E" w:rsidP="004E13BD">
      <w:pPr>
        <w:pStyle w:val="ListParagraph"/>
        <w:numPr>
          <w:ilvl w:val="0"/>
          <w:numId w:val="34"/>
        </w:numPr>
        <w:rPr>
          <w:rFonts w:eastAsia="Times New Roman"/>
          <w:b/>
        </w:rPr>
      </w:pPr>
      <w:r w:rsidRPr="006F1CDB">
        <w:rPr>
          <w:rFonts w:cs="Calibri"/>
          <w:color w:val="000000"/>
        </w:rPr>
        <w:lastRenderedPageBreak/>
        <w:t xml:space="preserve">Provincial </w:t>
      </w:r>
      <w:proofErr w:type="spellStart"/>
      <w:r w:rsidRPr="006F1CDB">
        <w:rPr>
          <w:rFonts w:cs="Calibri"/>
          <w:color w:val="000000"/>
        </w:rPr>
        <w:t>GoA’s</w:t>
      </w:r>
      <w:proofErr w:type="spellEnd"/>
      <w:r w:rsidRPr="006F1CDB">
        <w:rPr>
          <w:rFonts w:cs="Calibri"/>
          <w:color w:val="000000"/>
        </w:rPr>
        <w:t xml:space="preserve"> procurement practices, especially IT Services are corrupt-filled with biases-definitely not competitive--there are many unfair and biased cases that were brought to the </w:t>
      </w:r>
      <w:proofErr w:type="spellStart"/>
      <w:r w:rsidRPr="006F1CDB">
        <w:rPr>
          <w:rFonts w:cs="Calibri"/>
          <w:color w:val="000000"/>
        </w:rPr>
        <w:t>GoA</w:t>
      </w:r>
      <w:proofErr w:type="spellEnd"/>
      <w:r w:rsidRPr="006F1CDB">
        <w:rPr>
          <w:rFonts w:cs="Calibri"/>
          <w:color w:val="000000"/>
        </w:rPr>
        <w:t xml:space="preserve"> procurement management’s attention - which were quickly and secretly dismissed-without any clear and transparent explanations. A very biased and non-transparent set of practices -An ongoing issue and concerns that has never been addressed nor resolved because of clever cover-up. </w:t>
      </w:r>
    </w:p>
    <w:p w:rsidR="0088757E" w:rsidRPr="0088757E" w:rsidRDefault="0088757E" w:rsidP="004E13BD">
      <w:pPr>
        <w:pStyle w:val="ListParagraph"/>
        <w:numPr>
          <w:ilvl w:val="0"/>
          <w:numId w:val="34"/>
        </w:numPr>
        <w:rPr>
          <w:rFonts w:eastAsia="Times New Roman"/>
          <w:b/>
        </w:rPr>
      </w:pPr>
      <w:r w:rsidRPr="006F1CDB">
        <w:rPr>
          <w:rFonts w:cs="Calibri"/>
          <w:color w:val="000000"/>
        </w:rPr>
        <w:t xml:space="preserve">Developing proposals in many cases is a waste of time because the bureaucrats have defined the requirements to </w:t>
      </w:r>
      <w:proofErr w:type="spellStart"/>
      <w:r w:rsidRPr="006F1CDB">
        <w:rPr>
          <w:rFonts w:cs="Calibri"/>
          <w:color w:val="000000"/>
        </w:rPr>
        <w:t>favour</w:t>
      </w:r>
      <w:proofErr w:type="spellEnd"/>
      <w:r w:rsidRPr="006F1CDB">
        <w:rPr>
          <w:rFonts w:cs="Calibri"/>
          <w:color w:val="000000"/>
        </w:rPr>
        <w:t xml:space="preserve"> the preferred supplier.   </w:t>
      </w:r>
    </w:p>
    <w:p w:rsidR="0088757E" w:rsidRPr="0088757E" w:rsidRDefault="0088757E" w:rsidP="0088757E">
      <w:pPr>
        <w:ind w:left="360"/>
        <w:rPr>
          <w:rFonts w:eastAsia="Times New Roman"/>
          <w:b/>
        </w:rPr>
      </w:pPr>
      <w:r w:rsidRPr="0088757E">
        <w:rPr>
          <w:rFonts w:cs="Calibri"/>
          <w:color w:val="000000"/>
        </w:rPr>
        <w:t xml:space="preserve">                                 </w:t>
      </w:r>
    </w:p>
    <w:p w:rsidR="0088757E" w:rsidRPr="00864B67" w:rsidRDefault="0088757E" w:rsidP="0088757E">
      <w:pPr>
        <w:spacing w:line="240" w:lineRule="auto"/>
        <w:rPr>
          <w:rFonts w:eastAsia="Times New Roman"/>
        </w:rPr>
      </w:pPr>
      <w:r>
        <w:rPr>
          <w:rFonts w:eastAsia="Times New Roman"/>
          <w:b/>
        </w:rPr>
        <w:t>5</w:t>
      </w:r>
      <w:r w:rsidRPr="006F1CDB">
        <w:rPr>
          <w:rFonts w:eastAsia="Times New Roman"/>
          <w:b/>
        </w:rPr>
        <w:t>. Minor changes to public procurement practices should be considered to improve overall efficiency</w:t>
      </w:r>
      <w:r>
        <w:rPr>
          <w:rFonts w:eastAsia="Times New Roman"/>
          <w:b/>
        </w:rPr>
        <w:t xml:space="preserve">. </w:t>
      </w:r>
      <w:r>
        <w:rPr>
          <w:rFonts w:eastAsia="Times New Roman"/>
        </w:rPr>
        <w:t xml:space="preserve"> Several practices core to obtaining Value for Money are identified as in need of review and removing inefficiencies contributing to waste and distrust. Heavy weighting on price is frequently mentioned and </w:t>
      </w:r>
      <w:proofErr w:type="spellStart"/>
      <w:r>
        <w:rPr>
          <w:rFonts w:eastAsia="Times New Roman"/>
        </w:rPr>
        <w:t>Flextrack</w:t>
      </w:r>
      <w:proofErr w:type="spellEnd"/>
      <w:r>
        <w:rPr>
          <w:rFonts w:eastAsia="Times New Roman"/>
        </w:rPr>
        <w:t xml:space="preserve"> is identified as an experiment gone wrong.</w:t>
      </w:r>
    </w:p>
    <w:p w:rsidR="0088757E" w:rsidRPr="00D57AEB" w:rsidRDefault="0088757E" w:rsidP="004E13BD">
      <w:pPr>
        <w:pStyle w:val="ListParagraph"/>
        <w:numPr>
          <w:ilvl w:val="0"/>
          <w:numId w:val="39"/>
        </w:numPr>
        <w:rPr>
          <w:rFonts w:eastAsia="Times New Roman"/>
        </w:rPr>
      </w:pPr>
      <w:r w:rsidRPr="00D57AEB">
        <w:rPr>
          <w:rFonts w:eastAsia="Times New Roman"/>
        </w:rPr>
        <w:t>More open to information</w:t>
      </w:r>
    </w:p>
    <w:p w:rsidR="0088757E" w:rsidRPr="006F1CDB" w:rsidRDefault="0088757E" w:rsidP="004E13BD">
      <w:pPr>
        <w:pStyle w:val="ListParagraph"/>
        <w:numPr>
          <w:ilvl w:val="1"/>
          <w:numId w:val="39"/>
        </w:numPr>
        <w:rPr>
          <w:rFonts w:eastAsia="Times New Roman"/>
        </w:rPr>
      </w:pPr>
      <w:r w:rsidRPr="006F1CDB">
        <w:rPr>
          <w:rFonts w:cs="Calibri"/>
          <w:color w:val="000000"/>
        </w:rPr>
        <w:t xml:space="preserve">We find that typically at the time of close there is demand for information that could be supplied after the close, which would help with getting more competitive numbers. </w:t>
      </w:r>
    </w:p>
    <w:p w:rsidR="0088757E" w:rsidRPr="006F1CDB" w:rsidRDefault="0088757E" w:rsidP="004E13BD">
      <w:pPr>
        <w:pStyle w:val="ListParagraph"/>
        <w:numPr>
          <w:ilvl w:val="1"/>
          <w:numId w:val="39"/>
        </w:numPr>
        <w:rPr>
          <w:rFonts w:eastAsia="Times New Roman"/>
        </w:rPr>
      </w:pPr>
      <w:r w:rsidRPr="006F1CDB">
        <w:rPr>
          <w:rFonts w:cs="Calibri"/>
          <w:color w:val="000000"/>
        </w:rPr>
        <w:t xml:space="preserve">More modern processes such as e-submissions, opportunities to clarify requirements up to release and even during bid processes needs to be provided. </w:t>
      </w:r>
    </w:p>
    <w:p w:rsidR="0088757E" w:rsidRPr="00D57AEB" w:rsidRDefault="0088757E" w:rsidP="004E13BD">
      <w:pPr>
        <w:pStyle w:val="ListParagraph"/>
        <w:numPr>
          <w:ilvl w:val="0"/>
          <w:numId w:val="39"/>
        </w:numPr>
        <w:rPr>
          <w:rFonts w:eastAsia="Times New Roman"/>
        </w:rPr>
      </w:pPr>
      <w:r w:rsidRPr="00D57AEB">
        <w:rPr>
          <w:rFonts w:cs="Calibri"/>
          <w:color w:val="000000"/>
        </w:rPr>
        <w:t>Clarity of Work</w:t>
      </w:r>
    </w:p>
    <w:p w:rsidR="0088757E" w:rsidRPr="006F1CDB" w:rsidRDefault="0088757E" w:rsidP="004E13BD">
      <w:pPr>
        <w:pStyle w:val="ListParagraph"/>
        <w:numPr>
          <w:ilvl w:val="1"/>
          <w:numId w:val="39"/>
        </w:numPr>
        <w:rPr>
          <w:rFonts w:eastAsia="Times New Roman"/>
        </w:rPr>
      </w:pPr>
      <w:r w:rsidRPr="006F1CDB">
        <w:rPr>
          <w:rFonts w:cs="Calibri"/>
          <w:color w:val="000000"/>
        </w:rPr>
        <w:t xml:space="preserve">Clear work scope should be included in the walk-thru. </w:t>
      </w:r>
    </w:p>
    <w:p w:rsidR="0088757E" w:rsidRPr="006F1CDB" w:rsidRDefault="0088757E" w:rsidP="004E13BD">
      <w:pPr>
        <w:pStyle w:val="ListParagraph"/>
        <w:numPr>
          <w:ilvl w:val="1"/>
          <w:numId w:val="39"/>
        </w:numPr>
        <w:rPr>
          <w:rFonts w:eastAsia="Times New Roman"/>
        </w:rPr>
      </w:pPr>
      <w:r w:rsidRPr="006F1CDB">
        <w:rPr>
          <w:rFonts w:cs="Calibri"/>
          <w:color w:val="000000"/>
        </w:rPr>
        <w:t xml:space="preserve">Provide procurement documents that are simple to understand (without legal jargon) and improve the fairness of evaluations.  </w:t>
      </w:r>
    </w:p>
    <w:p w:rsidR="0088757E" w:rsidRPr="006F1CDB" w:rsidRDefault="0088757E" w:rsidP="004E13BD">
      <w:pPr>
        <w:pStyle w:val="ListParagraph"/>
        <w:numPr>
          <w:ilvl w:val="1"/>
          <w:numId w:val="39"/>
        </w:numPr>
        <w:rPr>
          <w:rFonts w:eastAsia="Times New Roman"/>
        </w:rPr>
      </w:pPr>
      <w:r w:rsidRPr="006F1CDB">
        <w:rPr>
          <w:rFonts w:cs="Calibri"/>
          <w:color w:val="000000"/>
        </w:rPr>
        <w:t>Many of the requirements posted though the procurement process are complicated and require access to the people who are responsible for the delivery.</w:t>
      </w:r>
    </w:p>
    <w:p w:rsidR="0088757E" w:rsidRPr="006F1CDB" w:rsidRDefault="0088757E" w:rsidP="004E13BD">
      <w:pPr>
        <w:pStyle w:val="ListParagraph"/>
        <w:numPr>
          <w:ilvl w:val="0"/>
          <w:numId w:val="39"/>
        </w:numPr>
        <w:rPr>
          <w:rFonts w:eastAsia="Times New Roman"/>
        </w:rPr>
      </w:pPr>
      <w:r w:rsidRPr="006F1CDB">
        <w:rPr>
          <w:rFonts w:eastAsia="Times New Roman"/>
        </w:rPr>
        <w:t>Certification</w:t>
      </w:r>
    </w:p>
    <w:p w:rsidR="0088757E" w:rsidRPr="006F1CDB" w:rsidRDefault="0088757E" w:rsidP="004E13BD">
      <w:pPr>
        <w:pStyle w:val="ListParagraph"/>
        <w:numPr>
          <w:ilvl w:val="1"/>
          <w:numId w:val="39"/>
        </w:numPr>
        <w:rPr>
          <w:rFonts w:eastAsia="Times New Roman"/>
        </w:rPr>
      </w:pPr>
      <w:r w:rsidRPr="006F1CDB">
        <w:rPr>
          <w:rFonts w:cs="Calibri"/>
          <w:color w:val="000000"/>
        </w:rPr>
        <w:t>All evaluations should be done without any vendor information, and all projects/procurement over $5000 should require a qualification process. Still today we say hundreds of projects and agreements made or extended without due process.</w:t>
      </w:r>
    </w:p>
    <w:p w:rsidR="0088757E" w:rsidRPr="006F1CDB" w:rsidRDefault="0088757E" w:rsidP="004E13BD">
      <w:pPr>
        <w:pStyle w:val="ListParagraph"/>
        <w:numPr>
          <w:ilvl w:val="1"/>
          <w:numId w:val="39"/>
        </w:numPr>
        <w:rPr>
          <w:rFonts w:eastAsia="Times New Roman"/>
        </w:rPr>
      </w:pPr>
      <w:r w:rsidRPr="006F1CDB">
        <w:rPr>
          <w:rFonts w:cs="Calibri"/>
          <w:color w:val="000000"/>
        </w:rPr>
        <w:t>Procurement is very heavy on asking for certifications and making them conditional for winning contracts. Contracts should be reviewed on merit by qualified personnel and certifications should not be used as a crutch in making decisions.    Some RFPs and contract(</w:t>
      </w:r>
      <w:proofErr w:type="spellStart"/>
      <w:r w:rsidRPr="006F1CDB">
        <w:rPr>
          <w:rFonts w:cs="Calibri"/>
          <w:color w:val="000000"/>
        </w:rPr>
        <w:t>er</w:t>
      </w:r>
      <w:proofErr w:type="spellEnd"/>
      <w:r w:rsidRPr="006F1CDB">
        <w:rPr>
          <w:rFonts w:cs="Calibri"/>
          <w:color w:val="000000"/>
        </w:rPr>
        <w:t>) requests are so heavy on certifications plus in such a large number for one contract, that it makes it hard for smaller organizations to compete on merit with large companies.</w:t>
      </w:r>
    </w:p>
    <w:p w:rsidR="0088757E" w:rsidRPr="006F1CDB" w:rsidRDefault="0088757E" w:rsidP="004E13BD">
      <w:pPr>
        <w:pStyle w:val="ListParagraph"/>
        <w:numPr>
          <w:ilvl w:val="0"/>
          <w:numId w:val="39"/>
        </w:numPr>
        <w:rPr>
          <w:rFonts w:eastAsia="Times New Roman"/>
        </w:rPr>
      </w:pPr>
      <w:r w:rsidRPr="006F1CDB">
        <w:rPr>
          <w:rFonts w:cs="Calibri"/>
          <w:color w:val="000000"/>
        </w:rPr>
        <w:t>Qualifications</w:t>
      </w:r>
    </w:p>
    <w:p w:rsidR="0088757E" w:rsidRPr="006F1CDB" w:rsidRDefault="0088757E" w:rsidP="004E13BD">
      <w:pPr>
        <w:pStyle w:val="ListParagraph"/>
        <w:numPr>
          <w:ilvl w:val="1"/>
          <w:numId w:val="39"/>
        </w:numPr>
        <w:autoSpaceDE w:val="0"/>
        <w:autoSpaceDN w:val="0"/>
        <w:adjustRightInd w:val="0"/>
        <w:rPr>
          <w:rFonts w:cs="Calibri"/>
          <w:color w:val="000000"/>
        </w:rPr>
      </w:pPr>
      <w:r w:rsidRPr="006F1CDB">
        <w:rPr>
          <w:rFonts w:cs="Calibri"/>
          <w:color w:val="000000"/>
        </w:rPr>
        <w:t>Procurement should be qualification rather that cost based. Low cost providers are not always best.</w:t>
      </w:r>
    </w:p>
    <w:p w:rsidR="0088757E" w:rsidRPr="006F1CDB" w:rsidRDefault="0088757E" w:rsidP="004E13BD">
      <w:pPr>
        <w:pStyle w:val="ListParagraph"/>
        <w:numPr>
          <w:ilvl w:val="1"/>
          <w:numId w:val="39"/>
        </w:numPr>
        <w:rPr>
          <w:rFonts w:eastAsia="Times New Roman"/>
        </w:rPr>
      </w:pPr>
      <w:r w:rsidRPr="006F1CDB">
        <w:rPr>
          <w:rFonts w:cs="Calibri"/>
          <w:color w:val="000000"/>
        </w:rPr>
        <w:lastRenderedPageBreak/>
        <w:t xml:space="preserve">Move to Qualifications Based Selection models that remove price out of the equation and then do the work under collaborative delivery models such as progressive design build, integrated project delivery, or modified design build. </w:t>
      </w:r>
    </w:p>
    <w:p w:rsidR="0088757E" w:rsidRPr="006F1CDB" w:rsidRDefault="0088757E" w:rsidP="004E13BD">
      <w:pPr>
        <w:pStyle w:val="ListParagraph"/>
        <w:numPr>
          <w:ilvl w:val="1"/>
          <w:numId w:val="39"/>
        </w:numPr>
        <w:autoSpaceDE w:val="0"/>
        <w:autoSpaceDN w:val="0"/>
        <w:adjustRightInd w:val="0"/>
        <w:rPr>
          <w:rFonts w:cs="Calibri"/>
          <w:color w:val="000000"/>
        </w:rPr>
      </w:pPr>
      <w:r w:rsidRPr="006F1CDB">
        <w:rPr>
          <w:rFonts w:cs="Calibri"/>
          <w:color w:val="000000"/>
        </w:rPr>
        <w:t xml:space="preserve">Make budget public for each procurement. Stop making price </w:t>
      </w:r>
      <w:proofErr w:type="gramStart"/>
      <w:r w:rsidRPr="006F1CDB">
        <w:rPr>
          <w:rFonts w:cs="Calibri"/>
          <w:color w:val="000000"/>
        </w:rPr>
        <w:t>a criteria</w:t>
      </w:r>
      <w:proofErr w:type="gramEnd"/>
      <w:r w:rsidRPr="006F1CDB">
        <w:rPr>
          <w:rFonts w:cs="Calibri"/>
          <w:color w:val="000000"/>
        </w:rPr>
        <w:t xml:space="preserve">. </w:t>
      </w:r>
    </w:p>
    <w:p w:rsidR="0088757E" w:rsidRPr="006F1CDB" w:rsidRDefault="0088757E" w:rsidP="004E13BD">
      <w:pPr>
        <w:pStyle w:val="ListParagraph"/>
        <w:numPr>
          <w:ilvl w:val="1"/>
          <w:numId w:val="39"/>
        </w:numPr>
        <w:rPr>
          <w:rFonts w:eastAsia="Times New Roman"/>
        </w:rPr>
      </w:pPr>
      <w:r w:rsidRPr="006F1CDB">
        <w:rPr>
          <w:rFonts w:cs="Calibri"/>
          <w:color w:val="000000"/>
        </w:rPr>
        <w:t xml:space="preserve">The qualification process should be more transparent. </w:t>
      </w:r>
    </w:p>
    <w:p w:rsidR="0088757E" w:rsidRPr="006F1CDB" w:rsidRDefault="0088757E" w:rsidP="004E13BD">
      <w:pPr>
        <w:pStyle w:val="ListParagraph"/>
        <w:numPr>
          <w:ilvl w:val="1"/>
          <w:numId w:val="39"/>
        </w:numPr>
        <w:rPr>
          <w:rFonts w:eastAsia="Times New Roman"/>
        </w:rPr>
      </w:pPr>
      <w:r w:rsidRPr="006F1CDB">
        <w:rPr>
          <w:rFonts w:cs="Calibri"/>
          <w:color w:val="000000"/>
        </w:rPr>
        <w:t>Bring back standing offers with a large pre-qualification process, and then streamline individual contracts to these contractors.</w:t>
      </w:r>
    </w:p>
    <w:p w:rsidR="0088757E" w:rsidRPr="006F1CDB" w:rsidRDefault="0088757E" w:rsidP="004E13BD">
      <w:pPr>
        <w:pStyle w:val="ListParagraph"/>
        <w:numPr>
          <w:ilvl w:val="1"/>
          <w:numId w:val="39"/>
        </w:numPr>
        <w:rPr>
          <w:rFonts w:eastAsia="Times New Roman"/>
        </w:rPr>
      </w:pPr>
      <w:r w:rsidRPr="006F1CDB">
        <w:rPr>
          <w:rFonts w:cs="Calibri"/>
          <w:color w:val="000000"/>
        </w:rPr>
        <w:t xml:space="preserve">The current procurement process in the IT industry has moved to excessive mandatories and the requirement to write an exam to quality. What does not make sense is that there is a preferred vendors list under </w:t>
      </w:r>
      <w:proofErr w:type="spellStart"/>
      <w:r w:rsidRPr="006F1CDB">
        <w:rPr>
          <w:rFonts w:cs="Calibri"/>
          <w:color w:val="000000"/>
        </w:rPr>
        <w:t>FasTrak</w:t>
      </w:r>
      <w:proofErr w:type="spellEnd"/>
      <w:r w:rsidRPr="006F1CDB">
        <w:rPr>
          <w:rFonts w:cs="Calibri"/>
          <w:color w:val="000000"/>
        </w:rPr>
        <w:t xml:space="preserve"> process. This list has become a mailing list and does not ensure that government is identifying qualified vendors. In the absence of pre-defined vendors, each bid needs to be responded to as if it is a raw submission and does not provide any assurance to the Government Departments that the vendor is a proven supplier.</w:t>
      </w:r>
    </w:p>
    <w:p w:rsidR="0088757E" w:rsidRPr="006F1CDB" w:rsidRDefault="0088757E" w:rsidP="004E13BD">
      <w:pPr>
        <w:pStyle w:val="ListParagraph"/>
        <w:numPr>
          <w:ilvl w:val="1"/>
          <w:numId w:val="39"/>
        </w:numPr>
        <w:rPr>
          <w:rFonts w:eastAsia="Times New Roman"/>
        </w:rPr>
      </w:pPr>
      <w:r w:rsidRPr="006F1CDB">
        <w:rPr>
          <w:rFonts w:cs="Calibri"/>
          <w:color w:val="000000"/>
        </w:rPr>
        <w:t xml:space="preserve">Government must have an up-to-date list of suppliers with details of their qualifications and must have a mandatory requirement for all providers to register with the Government. </w:t>
      </w:r>
    </w:p>
    <w:p w:rsidR="0088757E" w:rsidRPr="006F1CDB" w:rsidRDefault="0088757E" w:rsidP="004E13BD">
      <w:pPr>
        <w:pStyle w:val="ListParagraph"/>
        <w:numPr>
          <w:ilvl w:val="1"/>
          <w:numId w:val="39"/>
        </w:numPr>
        <w:rPr>
          <w:rFonts w:eastAsia="Times New Roman"/>
        </w:rPr>
      </w:pPr>
      <w:r w:rsidRPr="006F1CDB">
        <w:rPr>
          <w:rFonts w:cs="Calibri"/>
          <w:color w:val="000000"/>
        </w:rPr>
        <w:t>Applicants should be required to have a full time current management personnel presence in the province to apply.</w:t>
      </w:r>
    </w:p>
    <w:p w:rsidR="0088757E" w:rsidRPr="006F1CDB" w:rsidRDefault="0088757E" w:rsidP="004E13BD">
      <w:pPr>
        <w:pStyle w:val="ListParagraph"/>
        <w:numPr>
          <w:ilvl w:val="1"/>
          <w:numId w:val="39"/>
        </w:numPr>
        <w:rPr>
          <w:rFonts w:eastAsia="Times New Roman"/>
        </w:rPr>
      </w:pPr>
      <w:proofErr w:type="spellStart"/>
      <w:r w:rsidRPr="006F1CDB">
        <w:rPr>
          <w:rFonts w:cs="Calibri"/>
          <w:color w:val="000000"/>
        </w:rPr>
        <w:t>Flextrack</w:t>
      </w:r>
      <w:proofErr w:type="spellEnd"/>
      <w:r w:rsidRPr="006F1CDB">
        <w:rPr>
          <w:rFonts w:cs="Calibri"/>
          <w:color w:val="000000"/>
        </w:rPr>
        <w:t xml:space="preserve"> is a major disincentive and should have </w:t>
      </w:r>
      <w:proofErr w:type="spellStart"/>
      <w:r>
        <w:rPr>
          <w:rFonts w:cs="Calibri"/>
          <w:color w:val="000000"/>
        </w:rPr>
        <w:t>it’s</w:t>
      </w:r>
      <w:proofErr w:type="spellEnd"/>
      <w:r>
        <w:rPr>
          <w:rFonts w:cs="Calibri"/>
          <w:color w:val="000000"/>
        </w:rPr>
        <w:t xml:space="preserve"> </w:t>
      </w:r>
      <w:r w:rsidRPr="006F1CDB">
        <w:rPr>
          <w:rFonts w:cs="Calibri"/>
          <w:color w:val="000000"/>
        </w:rPr>
        <w:t>payment terminated</w:t>
      </w:r>
    </w:p>
    <w:p w:rsidR="0088757E" w:rsidRPr="006F1CDB" w:rsidRDefault="0088757E" w:rsidP="004E13BD">
      <w:pPr>
        <w:pStyle w:val="ListParagraph"/>
        <w:numPr>
          <w:ilvl w:val="0"/>
          <w:numId w:val="39"/>
        </w:numPr>
        <w:rPr>
          <w:rFonts w:eastAsia="Times New Roman"/>
        </w:rPr>
      </w:pPr>
      <w:r w:rsidRPr="006F1CDB">
        <w:rPr>
          <w:rFonts w:cs="Calibri"/>
          <w:color w:val="000000"/>
        </w:rPr>
        <w:t>Simplify processes and educate administrators</w:t>
      </w:r>
    </w:p>
    <w:p w:rsidR="0088757E" w:rsidRPr="006F1CDB" w:rsidRDefault="0088757E" w:rsidP="004E13BD">
      <w:pPr>
        <w:pStyle w:val="ListParagraph"/>
        <w:numPr>
          <w:ilvl w:val="1"/>
          <w:numId w:val="39"/>
        </w:numPr>
        <w:rPr>
          <w:rFonts w:eastAsia="Times New Roman"/>
        </w:rPr>
      </w:pPr>
      <w:r w:rsidRPr="006F1CDB">
        <w:rPr>
          <w:rFonts w:cs="Calibri"/>
          <w:color w:val="000000"/>
        </w:rPr>
        <w:t>Simplify processes and reduce redundancy</w:t>
      </w:r>
    </w:p>
    <w:p w:rsidR="0088757E" w:rsidRPr="006F1CDB" w:rsidRDefault="0088757E" w:rsidP="004E13BD">
      <w:pPr>
        <w:pStyle w:val="ListParagraph"/>
        <w:numPr>
          <w:ilvl w:val="1"/>
          <w:numId w:val="39"/>
        </w:numPr>
        <w:rPr>
          <w:rFonts w:eastAsia="Times New Roman"/>
        </w:rPr>
      </w:pPr>
      <w:r w:rsidRPr="006F1CDB">
        <w:rPr>
          <w:rFonts w:cs="Calibri"/>
          <w:color w:val="000000"/>
        </w:rPr>
        <w:t>Better education for RFP creators.</w:t>
      </w:r>
    </w:p>
    <w:p w:rsidR="0088757E" w:rsidRPr="006F1CDB" w:rsidRDefault="0088757E" w:rsidP="004E13BD">
      <w:pPr>
        <w:pStyle w:val="ListParagraph"/>
        <w:numPr>
          <w:ilvl w:val="1"/>
          <w:numId w:val="39"/>
        </w:numPr>
        <w:rPr>
          <w:rFonts w:eastAsia="Times New Roman"/>
        </w:rPr>
      </w:pPr>
      <w:r>
        <w:rPr>
          <w:rFonts w:cs="Calibri"/>
          <w:color w:val="000000"/>
        </w:rPr>
        <w:t>B</w:t>
      </w:r>
      <w:r w:rsidRPr="006F1CDB">
        <w:rPr>
          <w:rFonts w:cs="Calibri"/>
          <w:color w:val="000000"/>
        </w:rPr>
        <w:t xml:space="preserve">udget maximum thresholds are too </w:t>
      </w:r>
      <w:proofErr w:type="gramStart"/>
      <w:r w:rsidRPr="006F1CDB">
        <w:rPr>
          <w:rFonts w:cs="Calibri"/>
          <w:color w:val="000000"/>
        </w:rPr>
        <w:t>rigid,</w:t>
      </w:r>
      <w:proofErr w:type="gramEnd"/>
      <w:r w:rsidRPr="006F1CDB">
        <w:rPr>
          <w:rFonts w:cs="Calibri"/>
          <w:color w:val="000000"/>
        </w:rPr>
        <w:t xml:space="preserve"> as a result public projects are delayed.  </w:t>
      </w:r>
    </w:p>
    <w:p w:rsidR="0088757E" w:rsidRPr="006F1CDB" w:rsidRDefault="0088757E" w:rsidP="004E13BD">
      <w:pPr>
        <w:pStyle w:val="ListParagraph"/>
        <w:numPr>
          <w:ilvl w:val="1"/>
          <w:numId w:val="39"/>
        </w:numPr>
        <w:rPr>
          <w:rFonts w:eastAsia="Times New Roman"/>
        </w:rPr>
      </w:pPr>
      <w:r w:rsidRPr="006F1CDB">
        <w:rPr>
          <w:rFonts w:cs="Calibri"/>
          <w:color w:val="000000"/>
        </w:rPr>
        <w:t>Make the procu</w:t>
      </w:r>
      <w:r>
        <w:rPr>
          <w:rFonts w:cs="Calibri"/>
          <w:color w:val="000000"/>
        </w:rPr>
        <w:t>r</w:t>
      </w:r>
      <w:r w:rsidRPr="006F1CDB">
        <w:rPr>
          <w:rFonts w:cs="Calibri"/>
          <w:color w:val="000000"/>
        </w:rPr>
        <w:t xml:space="preserve">ement process easier to encourage more public tenders for consulting related services or IT related services. Orgs just use other routes to avoid RFPs or keep using prequalified lists and </w:t>
      </w:r>
      <w:proofErr w:type="spellStart"/>
      <w:r w:rsidRPr="006F1CDB">
        <w:rPr>
          <w:rFonts w:cs="Calibri"/>
          <w:color w:val="000000"/>
        </w:rPr>
        <w:t>favouritism</w:t>
      </w:r>
      <w:proofErr w:type="spellEnd"/>
      <w:r w:rsidRPr="006F1CDB">
        <w:rPr>
          <w:rFonts w:cs="Calibri"/>
          <w:color w:val="000000"/>
        </w:rPr>
        <w:t xml:space="preserve"> to the big four consultant firms.</w:t>
      </w:r>
    </w:p>
    <w:p w:rsidR="0088757E" w:rsidRPr="006F1CDB" w:rsidRDefault="0088757E" w:rsidP="004E13BD">
      <w:pPr>
        <w:pStyle w:val="ListParagraph"/>
        <w:numPr>
          <w:ilvl w:val="0"/>
          <w:numId w:val="39"/>
        </w:numPr>
        <w:rPr>
          <w:rFonts w:eastAsia="Times New Roman"/>
        </w:rPr>
      </w:pPr>
      <w:r w:rsidRPr="006F1CDB">
        <w:rPr>
          <w:rFonts w:cs="Calibri"/>
          <w:color w:val="000000"/>
        </w:rPr>
        <w:t>Economic Development</w:t>
      </w:r>
    </w:p>
    <w:p w:rsidR="0088757E" w:rsidRPr="006F1CDB" w:rsidRDefault="0088757E" w:rsidP="004E13BD">
      <w:pPr>
        <w:pStyle w:val="ListParagraph"/>
        <w:numPr>
          <w:ilvl w:val="1"/>
          <w:numId w:val="39"/>
        </w:numPr>
        <w:rPr>
          <w:rFonts w:eastAsia="Times New Roman"/>
        </w:rPr>
      </w:pPr>
      <w:r w:rsidRPr="006F1CDB">
        <w:rPr>
          <w:rFonts w:cs="Calibri"/>
          <w:color w:val="000000"/>
        </w:rPr>
        <w:t xml:space="preserve">Stop taxing people to pay for an innovation and procurement system that doesn't work. </w:t>
      </w:r>
    </w:p>
    <w:p w:rsidR="0088757E" w:rsidRPr="006F1CDB" w:rsidRDefault="0088757E" w:rsidP="004E13BD">
      <w:pPr>
        <w:pStyle w:val="ListParagraph"/>
        <w:numPr>
          <w:ilvl w:val="1"/>
          <w:numId w:val="39"/>
        </w:numPr>
        <w:rPr>
          <w:rFonts w:eastAsia="Times New Roman"/>
        </w:rPr>
      </w:pPr>
      <w:r w:rsidRPr="006F1CDB">
        <w:rPr>
          <w:rFonts w:cs="Calibri"/>
          <w:color w:val="000000"/>
        </w:rPr>
        <w:t>Lower taxes, let the companies keep the money and provide tax incentives for buying equipment and a further incentive for buying Canadian made equipment.</w:t>
      </w:r>
    </w:p>
    <w:p w:rsidR="0088757E" w:rsidRPr="006F1CDB" w:rsidRDefault="0088757E" w:rsidP="004E13BD">
      <w:pPr>
        <w:pStyle w:val="ListParagraph"/>
        <w:numPr>
          <w:ilvl w:val="1"/>
          <w:numId w:val="39"/>
        </w:numPr>
        <w:rPr>
          <w:rFonts w:eastAsia="Times New Roman"/>
        </w:rPr>
      </w:pPr>
      <w:r w:rsidRPr="006F1CDB">
        <w:rPr>
          <w:rFonts w:cs="Calibri"/>
          <w:color w:val="000000"/>
        </w:rPr>
        <w:t xml:space="preserve"> Foster the manufacturing system and let people keep the money so they spend it and support consumer spending. </w:t>
      </w:r>
    </w:p>
    <w:p w:rsidR="0088757E" w:rsidRPr="006F1CDB" w:rsidRDefault="0088757E" w:rsidP="004E13BD">
      <w:pPr>
        <w:pStyle w:val="ListParagraph"/>
        <w:numPr>
          <w:ilvl w:val="1"/>
          <w:numId w:val="39"/>
        </w:numPr>
        <w:rPr>
          <w:rFonts w:eastAsia="Times New Roman"/>
        </w:rPr>
      </w:pPr>
      <w:r w:rsidRPr="006F1CDB">
        <w:rPr>
          <w:rFonts w:cs="Calibri"/>
          <w:color w:val="000000"/>
        </w:rPr>
        <w:t>Stop taxing everyone to death as it's just a slow painful decline to the end.</w:t>
      </w:r>
    </w:p>
    <w:p w:rsidR="0088757E" w:rsidRPr="006F1CDB" w:rsidRDefault="0088757E" w:rsidP="004E13BD">
      <w:pPr>
        <w:pStyle w:val="ListParagraph"/>
        <w:numPr>
          <w:ilvl w:val="0"/>
          <w:numId w:val="39"/>
        </w:numPr>
        <w:rPr>
          <w:rFonts w:eastAsia="Times New Roman"/>
        </w:rPr>
      </w:pPr>
      <w:r w:rsidRPr="006F1CDB">
        <w:rPr>
          <w:rFonts w:cs="Calibri"/>
          <w:color w:val="000000"/>
        </w:rPr>
        <w:t>Social Development – mixed responses</w:t>
      </w:r>
    </w:p>
    <w:p w:rsidR="0088757E" w:rsidRPr="006F1CDB" w:rsidRDefault="0088757E" w:rsidP="004E13BD">
      <w:pPr>
        <w:pStyle w:val="ListParagraph"/>
        <w:numPr>
          <w:ilvl w:val="1"/>
          <w:numId w:val="39"/>
        </w:numPr>
        <w:rPr>
          <w:rFonts w:eastAsia="Times New Roman"/>
        </w:rPr>
      </w:pPr>
      <w:r w:rsidRPr="006F1CDB">
        <w:rPr>
          <w:rFonts w:cs="Calibri"/>
          <w:color w:val="000000"/>
        </w:rPr>
        <w:t>There should be a preference to providers managed and owned by women and visible minorities.</w:t>
      </w:r>
    </w:p>
    <w:p w:rsidR="0088757E" w:rsidRPr="006F1CDB" w:rsidRDefault="0088757E" w:rsidP="004E13BD">
      <w:pPr>
        <w:pStyle w:val="ListParagraph"/>
        <w:numPr>
          <w:ilvl w:val="1"/>
          <w:numId w:val="39"/>
        </w:numPr>
        <w:rPr>
          <w:rFonts w:eastAsia="Times New Roman"/>
        </w:rPr>
      </w:pPr>
      <w:r w:rsidRPr="006F1CDB">
        <w:rPr>
          <w:rFonts w:cs="Calibri"/>
          <w:color w:val="000000"/>
        </w:rPr>
        <w:t>Hire based on the best person/company for the job - period.</w:t>
      </w:r>
    </w:p>
    <w:p w:rsidR="0088757E" w:rsidRPr="006F1CDB" w:rsidRDefault="0088757E" w:rsidP="004E13BD">
      <w:pPr>
        <w:pStyle w:val="ListParagraph"/>
        <w:numPr>
          <w:ilvl w:val="1"/>
          <w:numId w:val="39"/>
        </w:numPr>
        <w:rPr>
          <w:rFonts w:eastAsia="Times New Roman"/>
        </w:rPr>
      </w:pPr>
      <w:r w:rsidRPr="006F1CDB">
        <w:rPr>
          <w:rFonts w:cs="Calibri"/>
          <w:color w:val="000000"/>
        </w:rPr>
        <w:lastRenderedPageBreak/>
        <w:t xml:space="preserve">STOP THE INSANITY OF HIRING BASED ON PERCENTAGES OF MINORITY, RELIGION OR COLOUR. It has infiltrated our infrastructure, our government, and now our very way of life. Political correctness must end - or western civilization will be destroyed. </w:t>
      </w:r>
    </w:p>
    <w:p w:rsidR="0088757E" w:rsidRPr="006F1CDB" w:rsidRDefault="0088757E" w:rsidP="004E13BD">
      <w:pPr>
        <w:pStyle w:val="ListParagraph"/>
        <w:numPr>
          <w:ilvl w:val="1"/>
          <w:numId w:val="39"/>
        </w:numPr>
        <w:rPr>
          <w:rFonts w:eastAsia="Times New Roman"/>
        </w:rPr>
      </w:pPr>
      <w:r w:rsidRPr="006F1CDB">
        <w:rPr>
          <w:rFonts w:cs="Calibri"/>
          <w:color w:val="000000"/>
        </w:rPr>
        <w:t xml:space="preserve">A model similar to the approach used in B.C. of project </w:t>
      </w:r>
      <w:proofErr w:type="spellStart"/>
      <w:r w:rsidRPr="006F1CDB">
        <w:rPr>
          <w:rFonts w:cs="Calibri"/>
          <w:color w:val="000000"/>
        </w:rPr>
        <w:t>labour</w:t>
      </w:r>
      <w:proofErr w:type="spellEnd"/>
      <w:r w:rsidRPr="006F1CDB">
        <w:rPr>
          <w:rFonts w:cs="Calibri"/>
          <w:color w:val="000000"/>
        </w:rPr>
        <w:t xml:space="preserve"> agreements will have more women and indigenous people involved in the construction of public infrastructure.</w:t>
      </w:r>
    </w:p>
    <w:p w:rsidR="0088757E" w:rsidRPr="006F1CDB" w:rsidRDefault="0088757E" w:rsidP="004E13BD">
      <w:pPr>
        <w:pStyle w:val="ListParagraph"/>
        <w:numPr>
          <w:ilvl w:val="0"/>
          <w:numId w:val="39"/>
        </w:numPr>
        <w:rPr>
          <w:rFonts w:eastAsia="Times New Roman"/>
        </w:rPr>
      </w:pPr>
      <w:r w:rsidRPr="006F1CDB">
        <w:rPr>
          <w:rFonts w:eastAsia="Times New Roman"/>
        </w:rPr>
        <w:t>Transparency – waste and bias</w:t>
      </w:r>
    </w:p>
    <w:p w:rsidR="0088757E" w:rsidRPr="006F1CDB" w:rsidRDefault="0088757E" w:rsidP="004E13BD">
      <w:pPr>
        <w:pStyle w:val="ListParagraph"/>
        <w:numPr>
          <w:ilvl w:val="1"/>
          <w:numId w:val="39"/>
        </w:numPr>
        <w:rPr>
          <w:rFonts w:eastAsia="Times New Roman"/>
        </w:rPr>
      </w:pPr>
      <w:r w:rsidRPr="006F1CDB">
        <w:rPr>
          <w:rFonts w:cs="Calibri"/>
          <w:color w:val="000000"/>
        </w:rPr>
        <w:t xml:space="preserve">There needs to be a sealed bid tendering process.   </w:t>
      </w:r>
    </w:p>
    <w:p w:rsidR="0088757E" w:rsidRPr="006F1CDB" w:rsidRDefault="0088757E" w:rsidP="004E13BD">
      <w:pPr>
        <w:pStyle w:val="ListParagraph"/>
        <w:numPr>
          <w:ilvl w:val="1"/>
          <w:numId w:val="39"/>
        </w:numPr>
        <w:rPr>
          <w:rFonts w:eastAsia="Times New Roman"/>
        </w:rPr>
      </w:pPr>
      <w:r w:rsidRPr="006F1CDB">
        <w:rPr>
          <w:rFonts w:cs="Calibri"/>
          <w:color w:val="000000"/>
        </w:rPr>
        <w:t xml:space="preserve">The sub-contractors should be submitting separate bids from the general contractor.  </w:t>
      </w:r>
    </w:p>
    <w:p w:rsidR="0088757E" w:rsidRPr="006F1CDB" w:rsidRDefault="0088757E" w:rsidP="004E13BD">
      <w:pPr>
        <w:pStyle w:val="ListParagraph"/>
        <w:numPr>
          <w:ilvl w:val="1"/>
          <w:numId w:val="39"/>
        </w:numPr>
        <w:rPr>
          <w:rFonts w:eastAsia="Times New Roman"/>
        </w:rPr>
      </w:pPr>
      <w:r w:rsidRPr="006F1CDB">
        <w:rPr>
          <w:rFonts w:cs="Calibri"/>
          <w:color w:val="000000"/>
        </w:rPr>
        <w:t xml:space="preserve">There should no longer be a reverse auction system used. </w:t>
      </w:r>
    </w:p>
    <w:p w:rsidR="0088757E" w:rsidRPr="006F1CDB" w:rsidRDefault="0088757E" w:rsidP="004E13BD">
      <w:pPr>
        <w:pStyle w:val="ListParagraph"/>
        <w:numPr>
          <w:ilvl w:val="1"/>
          <w:numId w:val="39"/>
        </w:numPr>
        <w:rPr>
          <w:rFonts w:eastAsia="Times New Roman"/>
        </w:rPr>
      </w:pPr>
      <w:r w:rsidRPr="006F1CDB">
        <w:rPr>
          <w:rFonts w:cs="Calibri"/>
          <w:color w:val="000000"/>
        </w:rPr>
        <w:t>More transparency</w:t>
      </w:r>
    </w:p>
    <w:p w:rsidR="0088757E" w:rsidRPr="006F1CDB" w:rsidRDefault="0088757E" w:rsidP="004E13BD">
      <w:pPr>
        <w:pStyle w:val="ListParagraph"/>
        <w:numPr>
          <w:ilvl w:val="1"/>
          <w:numId w:val="39"/>
        </w:numPr>
        <w:rPr>
          <w:rFonts w:eastAsia="Times New Roman"/>
        </w:rPr>
      </w:pPr>
      <w:r w:rsidRPr="006F1CDB">
        <w:rPr>
          <w:rFonts w:cs="Calibri"/>
          <w:color w:val="000000"/>
        </w:rPr>
        <w:t>Suggest recording any meetings with staff if there is a transparency concern.</w:t>
      </w:r>
    </w:p>
    <w:p w:rsidR="0088757E" w:rsidRPr="006F1CDB" w:rsidRDefault="0088757E" w:rsidP="004E13BD">
      <w:pPr>
        <w:pStyle w:val="ListParagraph"/>
        <w:numPr>
          <w:ilvl w:val="1"/>
          <w:numId w:val="39"/>
        </w:numPr>
        <w:rPr>
          <w:rFonts w:eastAsia="Times New Roman"/>
        </w:rPr>
      </w:pPr>
      <w:r w:rsidRPr="006F1CDB">
        <w:rPr>
          <w:rFonts w:cs="Calibri"/>
          <w:color w:val="000000"/>
        </w:rPr>
        <w:t>More transparency.</w:t>
      </w:r>
    </w:p>
    <w:p w:rsidR="0088757E" w:rsidRPr="006F1CDB" w:rsidRDefault="0088757E" w:rsidP="004E13BD">
      <w:pPr>
        <w:pStyle w:val="ListParagraph"/>
        <w:numPr>
          <w:ilvl w:val="1"/>
          <w:numId w:val="39"/>
        </w:numPr>
        <w:rPr>
          <w:rFonts w:eastAsia="Times New Roman"/>
        </w:rPr>
      </w:pPr>
      <w:r w:rsidRPr="006F1CDB">
        <w:rPr>
          <w:rFonts w:cs="Calibri"/>
          <w:color w:val="000000"/>
        </w:rPr>
        <w:t xml:space="preserve">Many of the Provincial projects feel like someone has the inside track, so they should stop wasting our time and just say so, like the Feds do with ACAN. </w:t>
      </w:r>
    </w:p>
    <w:p w:rsidR="0088757E" w:rsidRPr="006F1CDB" w:rsidRDefault="0088757E" w:rsidP="004E13BD">
      <w:pPr>
        <w:pStyle w:val="ListParagraph"/>
        <w:numPr>
          <w:ilvl w:val="1"/>
          <w:numId w:val="39"/>
        </w:numPr>
        <w:rPr>
          <w:rFonts w:eastAsia="Times New Roman"/>
        </w:rPr>
      </w:pPr>
      <w:r w:rsidRPr="006F1CDB">
        <w:rPr>
          <w:rFonts w:cs="Calibri"/>
          <w:color w:val="000000"/>
        </w:rPr>
        <w:t>Government should take back the responsibility of running and managing IT projects, bias toward multi-nationals is killing Edmonton’s independent contractor IT industry.</w:t>
      </w:r>
    </w:p>
    <w:p w:rsidR="0088757E" w:rsidRPr="006F1CDB" w:rsidRDefault="0088757E" w:rsidP="004E13BD">
      <w:pPr>
        <w:pStyle w:val="ListParagraph"/>
        <w:numPr>
          <w:ilvl w:val="1"/>
          <w:numId w:val="39"/>
        </w:numPr>
        <w:rPr>
          <w:rFonts w:eastAsia="Times New Roman"/>
        </w:rPr>
      </w:pPr>
      <w:r w:rsidRPr="006F1CDB">
        <w:rPr>
          <w:rFonts w:cs="Calibri"/>
          <w:color w:val="000000"/>
        </w:rPr>
        <w:t xml:space="preserve">Recent bid had the bidders meeting (which was good) halfway through a three week response window.  The response was very complex and yet they would not extend even one week.  When they RFP with minimal response time, I'm likely not alone in assuming the project is wired and they are just going through the motions.  How is this </w:t>
      </w:r>
      <w:proofErr w:type="gramStart"/>
      <w:r w:rsidRPr="006F1CDB">
        <w:rPr>
          <w:rFonts w:cs="Calibri"/>
          <w:color w:val="000000"/>
        </w:rPr>
        <w:t>fair.</w:t>
      </w:r>
      <w:proofErr w:type="gramEnd"/>
      <w:r w:rsidRPr="006F1CDB">
        <w:rPr>
          <w:rFonts w:cs="Calibri"/>
          <w:color w:val="000000"/>
        </w:rPr>
        <w:t xml:space="preserve">  They waste far too much time on the RFP and leave no time for the bid.</w:t>
      </w:r>
    </w:p>
    <w:p w:rsidR="0088757E" w:rsidRPr="006F1CDB" w:rsidRDefault="0088757E" w:rsidP="0088757E">
      <w:pPr>
        <w:rPr>
          <w:rFonts w:eastAsia="Times New Roman"/>
        </w:rPr>
      </w:pPr>
    </w:p>
    <w:p w:rsidR="0088757E" w:rsidRPr="006F1CDB" w:rsidRDefault="0088757E" w:rsidP="0088757E">
      <w:pPr>
        <w:rPr>
          <w:rFonts w:eastAsia="Times New Roman"/>
        </w:rPr>
      </w:pPr>
      <w:r>
        <w:rPr>
          <w:rFonts w:eastAsia="Times New Roman"/>
          <w:b/>
        </w:rPr>
        <w:t>6</w:t>
      </w:r>
      <w:r w:rsidRPr="006F1CDB">
        <w:rPr>
          <w:rFonts w:eastAsia="Times New Roman"/>
          <w:b/>
        </w:rPr>
        <w:t xml:space="preserve">. Modernize Alberta’s Public Procurement.  </w:t>
      </w:r>
      <w:r w:rsidRPr="006F1CDB">
        <w:rPr>
          <w:rFonts w:eastAsia="Times New Roman"/>
        </w:rPr>
        <w:t>Is public procurement broken?</w:t>
      </w:r>
      <w:r w:rsidRPr="006F1CDB">
        <w:rPr>
          <w:rFonts w:eastAsia="Times New Roman" w:cs="Arial"/>
        </w:rPr>
        <w:t> That $</w:t>
      </w:r>
      <w:proofErr w:type="spellStart"/>
      <w:r w:rsidRPr="006F1CDB">
        <w:rPr>
          <w:rFonts w:eastAsia="Times New Roman" w:cs="Arial"/>
        </w:rPr>
        <w:t>Bs</w:t>
      </w:r>
      <w:proofErr w:type="spellEnd"/>
      <w:r w:rsidRPr="006F1CDB">
        <w:rPr>
          <w:rFonts w:eastAsia="Times New Roman" w:cs="Arial"/>
        </w:rPr>
        <w:t xml:space="preserve"> are being wasted particularly in construction and </w:t>
      </w:r>
      <w:proofErr w:type="spellStart"/>
      <w:r w:rsidRPr="006F1CDB">
        <w:rPr>
          <w:rFonts w:eastAsia="Times New Roman" w:cs="Arial"/>
        </w:rPr>
        <w:t>infotech</w:t>
      </w:r>
      <w:proofErr w:type="spellEnd"/>
      <w:r w:rsidRPr="006F1CDB">
        <w:rPr>
          <w:rFonts w:eastAsia="Times New Roman" w:cs="Arial"/>
        </w:rPr>
        <w:t xml:space="preserve"> is acknowledged - and public. </w:t>
      </w:r>
      <w:r w:rsidRPr="006F1CDB">
        <w:rPr>
          <w:rFonts w:eastAsia="Times New Roman"/>
        </w:rPr>
        <w:t>The level of non-support for public procurement throughout the survey and frustration among contractors is palatable. Several recommendations hint at the value of learning from others and collaborating for modernizing public procurement in Alberta.</w:t>
      </w:r>
    </w:p>
    <w:p w:rsidR="0088757E" w:rsidRPr="006F1CDB" w:rsidRDefault="0088757E" w:rsidP="004E13BD">
      <w:pPr>
        <w:pStyle w:val="ListParagraph"/>
        <w:numPr>
          <w:ilvl w:val="0"/>
          <w:numId w:val="33"/>
        </w:numPr>
        <w:rPr>
          <w:rFonts w:eastAsia="Times New Roman"/>
        </w:rPr>
      </w:pPr>
      <w:r w:rsidRPr="006F1CDB">
        <w:rPr>
          <w:rFonts w:cs="Calibri"/>
          <w:color w:val="000000"/>
        </w:rPr>
        <w:t>Program similar to Federal BCIP program for Alberta produced products</w:t>
      </w:r>
    </w:p>
    <w:p w:rsidR="0088757E" w:rsidRPr="00D57AEB" w:rsidRDefault="0088757E" w:rsidP="004E13BD">
      <w:pPr>
        <w:pStyle w:val="ListParagraph"/>
        <w:numPr>
          <w:ilvl w:val="0"/>
          <w:numId w:val="33"/>
        </w:numPr>
        <w:rPr>
          <w:rFonts w:eastAsia="Times New Roman"/>
        </w:rPr>
      </w:pPr>
      <w:r>
        <w:rPr>
          <w:rFonts w:cs="Calibri"/>
          <w:color w:val="000000"/>
        </w:rPr>
        <w:t>The current design-bid</w:t>
      </w:r>
      <w:r w:rsidRPr="006F1CDB">
        <w:rPr>
          <w:rFonts w:cs="Calibri"/>
          <w:color w:val="000000"/>
        </w:rPr>
        <w:t xml:space="preserve">-build procurement system is outdated and not reflective of responsible use of public funds. </w:t>
      </w:r>
    </w:p>
    <w:p w:rsidR="0088757E" w:rsidRPr="006F1CDB" w:rsidRDefault="0088757E" w:rsidP="004E13BD">
      <w:pPr>
        <w:pStyle w:val="ListParagraph"/>
        <w:numPr>
          <w:ilvl w:val="0"/>
          <w:numId w:val="33"/>
        </w:numPr>
        <w:rPr>
          <w:rFonts w:eastAsia="Times New Roman"/>
        </w:rPr>
      </w:pPr>
      <w:r w:rsidRPr="006F1CDB">
        <w:rPr>
          <w:rFonts w:cs="Calibri"/>
          <w:color w:val="000000"/>
        </w:rPr>
        <w:t xml:space="preserve">Get away from conventional Design - Bid - Build delivery models which do not encourage collaboration. </w:t>
      </w:r>
    </w:p>
    <w:p w:rsidR="0088757E" w:rsidRPr="006F1CDB" w:rsidRDefault="0088757E" w:rsidP="004E13BD">
      <w:pPr>
        <w:pStyle w:val="ListParagraph"/>
        <w:numPr>
          <w:ilvl w:val="0"/>
          <w:numId w:val="33"/>
        </w:numPr>
        <w:rPr>
          <w:rFonts w:eastAsia="Times New Roman"/>
        </w:rPr>
      </w:pPr>
      <w:r w:rsidRPr="006F1CDB">
        <w:rPr>
          <w:rFonts w:cs="Calibri"/>
          <w:color w:val="000000"/>
        </w:rPr>
        <w:t>Modern systems such as IPD better maximize projects outcomes leading to better overall project execution.</w:t>
      </w:r>
    </w:p>
    <w:p w:rsidR="0088757E" w:rsidRPr="006F1CDB" w:rsidRDefault="0088757E" w:rsidP="004E13BD">
      <w:pPr>
        <w:pStyle w:val="ListParagraph"/>
        <w:numPr>
          <w:ilvl w:val="0"/>
          <w:numId w:val="33"/>
        </w:numPr>
        <w:rPr>
          <w:rFonts w:eastAsia="Times New Roman"/>
        </w:rPr>
      </w:pPr>
      <w:r w:rsidRPr="006F1CDB">
        <w:rPr>
          <w:rFonts w:cs="Calibri"/>
          <w:color w:val="000000"/>
        </w:rPr>
        <w:t xml:space="preserve">Current entrenched delivery models are a race to the bottom and provide NO VALUE for $. </w:t>
      </w:r>
    </w:p>
    <w:p w:rsidR="0088757E" w:rsidRPr="006F1CDB" w:rsidRDefault="0088757E" w:rsidP="004E13BD">
      <w:pPr>
        <w:pStyle w:val="ListParagraph"/>
        <w:numPr>
          <w:ilvl w:val="0"/>
          <w:numId w:val="33"/>
        </w:numPr>
        <w:rPr>
          <w:rFonts w:eastAsia="Times New Roman"/>
        </w:rPr>
      </w:pPr>
      <w:r w:rsidRPr="006F1CDB">
        <w:rPr>
          <w:rFonts w:cs="Calibri"/>
          <w:color w:val="000000"/>
        </w:rPr>
        <w:lastRenderedPageBreak/>
        <w:t xml:space="preserve">Encourage relationship building and trust between those that procure, those that design, and those that build. </w:t>
      </w:r>
    </w:p>
    <w:p w:rsidR="0088757E" w:rsidRPr="006F1CDB" w:rsidRDefault="0088757E" w:rsidP="004E13BD">
      <w:pPr>
        <w:pStyle w:val="ListParagraph"/>
        <w:numPr>
          <w:ilvl w:val="0"/>
          <w:numId w:val="33"/>
        </w:numPr>
        <w:rPr>
          <w:rFonts w:eastAsia="Times New Roman"/>
        </w:rPr>
      </w:pPr>
      <w:r w:rsidRPr="006F1CDB">
        <w:rPr>
          <w:rFonts w:cs="Calibri"/>
          <w:color w:val="000000"/>
        </w:rPr>
        <w:t xml:space="preserve">I suggest having a Procurement Committee that equally includes government official and members of the public with experience in the various aspects of procurement (NOT just people from large companies). The members would work on each request and provide advice, oversight of </w:t>
      </w:r>
      <w:proofErr w:type="spellStart"/>
      <w:r w:rsidRPr="006F1CDB">
        <w:rPr>
          <w:rFonts w:cs="Calibri"/>
          <w:color w:val="000000"/>
        </w:rPr>
        <w:t>govt</w:t>
      </w:r>
      <w:proofErr w:type="spellEnd"/>
      <w:r w:rsidRPr="006F1CDB">
        <w:rPr>
          <w:rFonts w:cs="Calibri"/>
          <w:color w:val="000000"/>
        </w:rPr>
        <w:t xml:space="preserve"> practices--&gt;act as Oversight body. (Administrator)</w:t>
      </w:r>
    </w:p>
    <w:p w:rsidR="0088757E" w:rsidRPr="006F1CDB" w:rsidRDefault="0088757E" w:rsidP="0088757E">
      <w:pPr>
        <w:rPr>
          <w:rFonts w:eastAsia="Times New Roman"/>
        </w:rPr>
      </w:pPr>
      <w:r>
        <w:rPr>
          <w:rFonts w:eastAsia="Times New Roman"/>
          <w:b/>
        </w:rPr>
        <w:t>7</w:t>
      </w:r>
      <w:r w:rsidRPr="006F1CDB">
        <w:rPr>
          <w:rFonts w:eastAsia="Times New Roman"/>
          <w:b/>
        </w:rPr>
        <w:t>. Nothing to add – though frustration is apparent</w:t>
      </w:r>
      <w:r>
        <w:rPr>
          <w:rFonts w:eastAsia="Times New Roman"/>
          <w:b/>
        </w:rPr>
        <w:t xml:space="preserve">. </w:t>
      </w:r>
      <w:r w:rsidRPr="006F1CDB">
        <w:rPr>
          <w:rFonts w:eastAsia="Times New Roman"/>
        </w:rPr>
        <w:t>The following comments were received in the request for recommendations, but are not constructive:</w:t>
      </w:r>
    </w:p>
    <w:p w:rsidR="0088757E" w:rsidRPr="006F1CDB" w:rsidRDefault="0088757E" w:rsidP="004E13BD">
      <w:pPr>
        <w:pStyle w:val="ListParagraph"/>
        <w:numPr>
          <w:ilvl w:val="0"/>
          <w:numId w:val="32"/>
        </w:numPr>
        <w:rPr>
          <w:rFonts w:eastAsia="Times New Roman"/>
        </w:rPr>
      </w:pPr>
      <w:r w:rsidRPr="006F1CDB">
        <w:rPr>
          <w:rFonts w:cs="Calibri"/>
          <w:color w:val="000000"/>
        </w:rPr>
        <w:t>No point at this time! It would be futile...</w:t>
      </w:r>
    </w:p>
    <w:p w:rsidR="0088757E" w:rsidRPr="006F1CDB" w:rsidRDefault="0088757E" w:rsidP="004E13BD">
      <w:pPr>
        <w:pStyle w:val="ListParagraph"/>
        <w:numPr>
          <w:ilvl w:val="0"/>
          <w:numId w:val="32"/>
        </w:numPr>
        <w:rPr>
          <w:rFonts w:eastAsia="Times New Roman"/>
        </w:rPr>
      </w:pPr>
      <w:r w:rsidRPr="006F1CDB">
        <w:rPr>
          <w:rFonts w:cs="Calibri"/>
          <w:color w:val="000000"/>
        </w:rPr>
        <w:t>Nothing further.</w:t>
      </w:r>
    </w:p>
    <w:p w:rsidR="0088757E" w:rsidRPr="006F1CDB" w:rsidRDefault="0088757E" w:rsidP="004E13BD">
      <w:pPr>
        <w:pStyle w:val="ListParagraph"/>
        <w:numPr>
          <w:ilvl w:val="0"/>
          <w:numId w:val="32"/>
        </w:numPr>
        <w:rPr>
          <w:rFonts w:eastAsia="Times New Roman"/>
        </w:rPr>
      </w:pPr>
      <w:r w:rsidRPr="006F1CDB">
        <w:rPr>
          <w:rFonts w:cs="Calibri"/>
          <w:color w:val="000000"/>
        </w:rPr>
        <w:t>NO.</w:t>
      </w:r>
    </w:p>
    <w:p w:rsidR="0088757E" w:rsidRPr="006F1CDB" w:rsidRDefault="0088757E" w:rsidP="004E13BD">
      <w:pPr>
        <w:pStyle w:val="ListParagraph"/>
        <w:numPr>
          <w:ilvl w:val="0"/>
          <w:numId w:val="32"/>
        </w:numPr>
        <w:autoSpaceDE w:val="0"/>
        <w:autoSpaceDN w:val="0"/>
        <w:adjustRightInd w:val="0"/>
        <w:rPr>
          <w:rFonts w:cs="Calibri"/>
          <w:color w:val="000000"/>
        </w:rPr>
      </w:pPr>
      <w:r w:rsidRPr="006F1CDB">
        <w:rPr>
          <w:rFonts w:cs="Calibri"/>
          <w:color w:val="000000"/>
        </w:rPr>
        <w:t>No</w:t>
      </w:r>
    </w:p>
    <w:p w:rsidR="0088757E" w:rsidRPr="006F1CDB" w:rsidRDefault="0088757E" w:rsidP="004E13BD">
      <w:pPr>
        <w:pStyle w:val="ListParagraph"/>
        <w:numPr>
          <w:ilvl w:val="0"/>
          <w:numId w:val="32"/>
        </w:numPr>
        <w:rPr>
          <w:rFonts w:eastAsia="Times New Roman"/>
        </w:rPr>
      </w:pPr>
      <w:r w:rsidRPr="006F1CDB">
        <w:rPr>
          <w:rFonts w:cs="Calibri"/>
          <w:color w:val="000000"/>
        </w:rPr>
        <w:t>no</w:t>
      </w:r>
    </w:p>
    <w:p w:rsidR="0088757E" w:rsidRPr="006F1CDB" w:rsidRDefault="0088757E" w:rsidP="004E13BD">
      <w:pPr>
        <w:pStyle w:val="ListParagraph"/>
        <w:numPr>
          <w:ilvl w:val="0"/>
          <w:numId w:val="32"/>
        </w:numPr>
        <w:rPr>
          <w:rFonts w:eastAsia="Times New Roman"/>
        </w:rPr>
      </w:pPr>
      <w:r w:rsidRPr="006F1CDB">
        <w:rPr>
          <w:rFonts w:cs="Calibri"/>
          <w:color w:val="000000"/>
        </w:rPr>
        <w:t xml:space="preserve">I think if this province wants to diversify it needs to do more than talk which is all politicians appear to </w:t>
      </w:r>
      <w:proofErr w:type="gramStart"/>
      <w:r w:rsidRPr="006F1CDB">
        <w:rPr>
          <w:rFonts w:cs="Calibri"/>
          <w:color w:val="000000"/>
        </w:rPr>
        <w:t>do ..</w:t>
      </w:r>
      <w:proofErr w:type="gramEnd"/>
      <w:r w:rsidRPr="006F1CDB">
        <w:rPr>
          <w:rFonts w:cs="Calibri"/>
          <w:color w:val="000000"/>
        </w:rPr>
        <w:t xml:space="preserve"> </w:t>
      </w:r>
      <w:proofErr w:type="gramStart"/>
      <w:r w:rsidRPr="006F1CDB">
        <w:rPr>
          <w:rFonts w:cs="Calibri"/>
          <w:color w:val="000000"/>
        </w:rPr>
        <w:t>that</w:t>
      </w:r>
      <w:proofErr w:type="gramEnd"/>
      <w:r w:rsidRPr="006F1CDB">
        <w:rPr>
          <w:rFonts w:cs="Calibri"/>
          <w:color w:val="000000"/>
        </w:rPr>
        <w:t xml:space="preserve"> and try to stay in power.</w:t>
      </w:r>
    </w:p>
    <w:p w:rsidR="0088757E" w:rsidRPr="006F1CDB" w:rsidRDefault="0088757E" w:rsidP="004E13BD">
      <w:pPr>
        <w:pStyle w:val="ListParagraph"/>
        <w:numPr>
          <w:ilvl w:val="0"/>
          <w:numId w:val="32"/>
        </w:numPr>
        <w:rPr>
          <w:rFonts w:eastAsia="Times New Roman"/>
        </w:rPr>
      </w:pPr>
      <w:r w:rsidRPr="006F1CDB">
        <w:rPr>
          <w:rFonts w:cs="Calibri"/>
          <w:color w:val="000000"/>
        </w:rPr>
        <w:t>Municipal procurement is worse than its provincial counterparts.</w:t>
      </w:r>
    </w:p>
    <w:p w:rsidR="0088757E" w:rsidRPr="00D57AEB" w:rsidRDefault="0088757E" w:rsidP="004E13BD">
      <w:pPr>
        <w:pStyle w:val="ListParagraph"/>
        <w:numPr>
          <w:ilvl w:val="0"/>
          <w:numId w:val="32"/>
        </w:numPr>
        <w:rPr>
          <w:rFonts w:eastAsia="Times New Roman"/>
        </w:rPr>
      </w:pPr>
      <w:r w:rsidRPr="006F1CDB">
        <w:rPr>
          <w:rFonts w:cs="Calibri"/>
          <w:color w:val="000000"/>
        </w:rPr>
        <w:t>Not at this time</w:t>
      </w:r>
    </w:p>
    <w:p w:rsidR="0088757E" w:rsidRPr="006F1CDB" w:rsidRDefault="0088757E" w:rsidP="004E13BD">
      <w:pPr>
        <w:pStyle w:val="ListParagraph"/>
        <w:numPr>
          <w:ilvl w:val="0"/>
          <w:numId w:val="32"/>
        </w:numPr>
        <w:rPr>
          <w:rFonts w:eastAsia="Times New Roman"/>
        </w:rPr>
      </w:pPr>
      <w:r w:rsidRPr="006F1CDB">
        <w:rPr>
          <w:rFonts w:cs="Calibri"/>
          <w:color w:val="000000"/>
        </w:rPr>
        <w:t xml:space="preserve">Public procurement in the areas I've worked with </w:t>
      </w:r>
      <w:proofErr w:type="gramStart"/>
      <w:r w:rsidRPr="006F1CDB">
        <w:rPr>
          <w:rFonts w:cs="Calibri"/>
          <w:color w:val="000000"/>
        </w:rPr>
        <w:t>are</w:t>
      </w:r>
      <w:proofErr w:type="gramEnd"/>
      <w:r w:rsidRPr="006F1CDB">
        <w:rPr>
          <w:rFonts w:cs="Calibri"/>
          <w:color w:val="000000"/>
        </w:rPr>
        <w:t xml:space="preserve"> constricted and ineffective.</w:t>
      </w:r>
    </w:p>
    <w:p w:rsidR="0088757E" w:rsidRPr="006F1CDB" w:rsidRDefault="0088757E" w:rsidP="004E13BD">
      <w:pPr>
        <w:pStyle w:val="ListParagraph"/>
        <w:numPr>
          <w:ilvl w:val="0"/>
          <w:numId w:val="32"/>
        </w:numPr>
        <w:rPr>
          <w:rFonts w:eastAsia="Times New Roman"/>
        </w:rPr>
      </w:pPr>
      <w:r w:rsidRPr="006F1CDB">
        <w:rPr>
          <w:rFonts w:cs="Calibri"/>
          <w:color w:val="000000"/>
        </w:rPr>
        <w:t>Small firms take greater risk than large firms if preparation effort is unfunded/unsalaried</w:t>
      </w:r>
    </w:p>
    <w:p w:rsidR="0088757E" w:rsidRPr="006F1CDB" w:rsidRDefault="0088757E" w:rsidP="004E13BD">
      <w:pPr>
        <w:pStyle w:val="ListParagraph"/>
        <w:numPr>
          <w:ilvl w:val="0"/>
          <w:numId w:val="32"/>
        </w:numPr>
        <w:rPr>
          <w:rFonts w:eastAsia="Times New Roman"/>
        </w:rPr>
      </w:pPr>
      <w:r w:rsidRPr="006F1CDB">
        <w:rPr>
          <w:rFonts w:cs="Calibri"/>
          <w:color w:val="000000"/>
        </w:rPr>
        <w:t>Get government and bureaucrats out of the business</w:t>
      </w:r>
    </w:p>
    <w:p w:rsidR="0088757E" w:rsidRPr="006F1CDB" w:rsidRDefault="0088757E" w:rsidP="004E13BD">
      <w:pPr>
        <w:pStyle w:val="ListParagraph"/>
        <w:numPr>
          <w:ilvl w:val="0"/>
          <w:numId w:val="32"/>
        </w:numPr>
        <w:rPr>
          <w:rFonts w:eastAsia="Times New Roman"/>
        </w:rPr>
      </w:pPr>
      <w:r w:rsidRPr="006F1CDB">
        <w:rPr>
          <w:rFonts w:cs="Calibri"/>
          <w:color w:val="000000"/>
        </w:rPr>
        <w:t>Visit the minster, join the party</w:t>
      </w:r>
    </w:p>
    <w:p w:rsidR="0088757E" w:rsidRPr="006F1CDB" w:rsidRDefault="0088757E" w:rsidP="004E13BD">
      <w:pPr>
        <w:pStyle w:val="ListParagraph"/>
        <w:numPr>
          <w:ilvl w:val="0"/>
          <w:numId w:val="32"/>
        </w:numPr>
        <w:rPr>
          <w:rFonts w:eastAsia="Times New Roman"/>
        </w:rPr>
      </w:pPr>
      <w:r w:rsidRPr="006F1CDB">
        <w:rPr>
          <w:rFonts w:cs="Calibri"/>
          <w:color w:val="000000"/>
        </w:rPr>
        <w:t>I have a ton that we could go through.</w:t>
      </w:r>
    </w:p>
    <w:p w:rsidR="0088757E" w:rsidRPr="006F1CDB" w:rsidRDefault="0088757E" w:rsidP="0088757E">
      <w:pPr>
        <w:pStyle w:val="ListParagraph"/>
        <w:rPr>
          <w:rFonts w:eastAsia="Times New Roman"/>
        </w:rPr>
      </w:pPr>
    </w:p>
    <w:p w:rsidR="0088757E" w:rsidRPr="006F1CDB" w:rsidRDefault="0088757E" w:rsidP="004E13BD">
      <w:pPr>
        <w:pStyle w:val="ListParagraph"/>
        <w:numPr>
          <w:ilvl w:val="0"/>
          <w:numId w:val="40"/>
        </w:numPr>
        <w:spacing w:after="0" w:line="240" w:lineRule="auto"/>
        <w:rPr>
          <w:rFonts w:eastAsia="Times New Roman"/>
          <w:b/>
        </w:rPr>
      </w:pPr>
      <w:r w:rsidRPr="006F1CDB">
        <w:rPr>
          <w:rFonts w:eastAsia="Times New Roman"/>
          <w:b/>
        </w:rPr>
        <w:t>Survey discredited</w:t>
      </w:r>
      <w:r>
        <w:rPr>
          <w:rFonts w:eastAsia="Times New Roman"/>
          <w:b/>
        </w:rPr>
        <w:t>. We can do better</w:t>
      </w:r>
    </w:p>
    <w:p w:rsidR="0088757E" w:rsidRPr="006F1CDB" w:rsidRDefault="0088757E" w:rsidP="0088757E">
      <w:pPr>
        <w:rPr>
          <w:rFonts w:eastAsia="Times New Roman"/>
          <w:b/>
        </w:rPr>
      </w:pPr>
      <w:r w:rsidRPr="006F1CDB">
        <w:rPr>
          <w:rFonts w:eastAsia="Times New Roman"/>
        </w:rPr>
        <w:t xml:space="preserve">During the survey we were criticized for the broad distribution of the survey and the survey’s </w:t>
      </w:r>
      <w:proofErr w:type="spellStart"/>
      <w:r w:rsidRPr="006F1CDB">
        <w:rPr>
          <w:rFonts w:eastAsia="Times New Roman"/>
        </w:rPr>
        <w:t>leadin</w:t>
      </w:r>
      <w:proofErr w:type="spellEnd"/>
      <w:r w:rsidRPr="006F1CDB">
        <w:rPr>
          <w:rFonts w:eastAsia="Times New Roman"/>
        </w:rPr>
        <w:t xml:space="preserve"> title “Is Alber</w:t>
      </w:r>
      <w:r>
        <w:rPr>
          <w:rFonts w:eastAsia="Times New Roman"/>
        </w:rPr>
        <w:t>ta’s Public Procurement Broken?</w:t>
      </w:r>
    </w:p>
    <w:p w:rsidR="0088757E" w:rsidRPr="006F1CDB" w:rsidRDefault="0088757E" w:rsidP="004E13BD">
      <w:pPr>
        <w:pStyle w:val="ListParagraph"/>
        <w:numPr>
          <w:ilvl w:val="0"/>
          <w:numId w:val="36"/>
        </w:numPr>
        <w:rPr>
          <w:rFonts w:eastAsia="Times New Roman"/>
          <w:b/>
        </w:rPr>
      </w:pPr>
      <w:r w:rsidRPr="006F1CDB">
        <w:rPr>
          <w:rFonts w:cs="Calibri"/>
          <w:color w:val="000000"/>
        </w:rPr>
        <w:t>Re-writing the survey. (Administrator)</w:t>
      </w:r>
    </w:p>
    <w:p w:rsidR="0088757E" w:rsidRPr="006F1CDB" w:rsidRDefault="0088757E" w:rsidP="004E13BD">
      <w:pPr>
        <w:pStyle w:val="ListParagraph"/>
        <w:numPr>
          <w:ilvl w:val="0"/>
          <w:numId w:val="36"/>
        </w:numPr>
        <w:rPr>
          <w:rFonts w:eastAsia="Times New Roman"/>
          <w:b/>
        </w:rPr>
      </w:pPr>
      <w:r w:rsidRPr="006F1CDB">
        <w:rPr>
          <w:rFonts w:cs="Calibri"/>
          <w:color w:val="000000"/>
        </w:rPr>
        <w:t>Leading (the survey questionnaire) with public procurement is a source of waste, fraud and corruption discredits and biases this survey. It is NOT a factor of large financial flows.  Procurement problems are created by business lines and procurement rules having competing interests internal to government. (Administrator)</w:t>
      </w:r>
    </w:p>
    <w:p w:rsidR="0088757E" w:rsidRPr="006F1CDB" w:rsidRDefault="0088757E" w:rsidP="0088757E">
      <w:pPr>
        <w:rPr>
          <w:rFonts w:eastAsia="Times New Roman"/>
        </w:rPr>
      </w:pPr>
      <w:proofErr w:type="gramStart"/>
      <w:r w:rsidRPr="006F1CDB">
        <w:rPr>
          <w:rFonts w:eastAsia="Times New Roman"/>
          <w:b/>
          <w:sz w:val="26"/>
          <w:szCs w:val="26"/>
        </w:rPr>
        <w:lastRenderedPageBreak/>
        <w:t>Conclusion</w:t>
      </w:r>
      <w:r w:rsidRPr="006F1CDB">
        <w:rPr>
          <w:rFonts w:eastAsia="Times New Roman"/>
          <w:b/>
        </w:rPr>
        <w:t>.</w:t>
      </w:r>
      <w:proofErr w:type="gramEnd"/>
      <w:r w:rsidRPr="006F1CDB">
        <w:rPr>
          <w:rFonts w:eastAsia="Times New Roman"/>
        </w:rPr>
        <w:t xml:space="preserve"> The survey was designed to obtain an independent view of public procurement in Alberta. It was triggered by reports of waste and repeated complaints about public procurement bias received by </w:t>
      </w:r>
      <w:proofErr w:type="spellStart"/>
      <w:r w:rsidRPr="006F1CDB">
        <w:rPr>
          <w:rFonts w:eastAsia="Times New Roman"/>
        </w:rPr>
        <w:t>ABCtech</w:t>
      </w:r>
      <w:proofErr w:type="spellEnd"/>
      <w:r w:rsidRPr="006F1CDB">
        <w:rPr>
          <w:rFonts w:eastAsia="Times New Roman"/>
        </w:rPr>
        <w:t>. The objective has been met and the results too obvious and significant to ignore.  What is not so obvious is how to re-establish trust among the various stakeholders in the system. Of the array of recommendations cited above, these would appear to be the more reasonable for starters:</w:t>
      </w:r>
    </w:p>
    <w:p w:rsidR="0088757E" w:rsidRPr="006F1CDB" w:rsidRDefault="0088757E" w:rsidP="004E13BD">
      <w:pPr>
        <w:pStyle w:val="ListParagraph"/>
        <w:numPr>
          <w:ilvl w:val="0"/>
          <w:numId w:val="38"/>
        </w:numPr>
        <w:rPr>
          <w:rFonts w:eastAsia="Times New Roman"/>
        </w:rPr>
      </w:pPr>
      <w:r w:rsidRPr="0088757E">
        <w:rPr>
          <w:rFonts w:eastAsia="Times New Roman"/>
          <w:b/>
        </w:rPr>
        <w:t>Establish Oversight</w:t>
      </w:r>
      <w:r w:rsidRPr="006F1CDB">
        <w:rPr>
          <w:rFonts w:eastAsia="Times New Roman"/>
        </w:rPr>
        <w:t>. Establish standard expectations and expect all bidders to complete a simple anonymous evaluation of the procurement process accompanying each bid</w:t>
      </w:r>
      <w:proofErr w:type="gramStart"/>
      <w:r w:rsidRPr="006F1CDB">
        <w:rPr>
          <w:rFonts w:eastAsia="Times New Roman"/>
        </w:rPr>
        <w:t>..</w:t>
      </w:r>
      <w:proofErr w:type="gramEnd"/>
    </w:p>
    <w:p w:rsidR="0088757E" w:rsidRPr="006F1CDB" w:rsidRDefault="0088757E" w:rsidP="004E13BD">
      <w:pPr>
        <w:pStyle w:val="ListParagraph"/>
        <w:numPr>
          <w:ilvl w:val="0"/>
          <w:numId w:val="38"/>
        </w:numPr>
        <w:rPr>
          <w:rFonts w:eastAsia="Times New Roman"/>
        </w:rPr>
      </w:pPr>
      <w:r w:rsidRPr="0088757E">
        <w:rPr>
          <w:rFonts w:eastAsia="Times New Roman"/>
          <w:b/>
        </w:rPr>
        <w:t>Continuous Improvement.</w:t>
      </w:r>
      <w:r w:rsidRPr="006F1CDB">
        <w:rPr>
          <w:rFonts w:eastAsia="Times New Roman"/>
        </w:rPr>
        <w:t xml:space="preserve"> Engage a 3</w:t>
      </w:r>
      <w:r w:rsidRPr="006F1CDB">
        <w:rPr>
          <w:rFonts w:eastAsia="Times New Roman"/>
          <w:vertAlign w:val="superscript"/>
        </w:rPr>
        <w:t>rd</w:t>
      </w:r>
      <w:r w:rsidRPr="006F1CDB">
        <w:rPr>
          <w:rFonts w:eastAsia="Times New Roman"/>
        </w:rPr>
        <w:t xml:space="preserve"> party to conduct an audit of the public procurement system – </w:t>
      </w:r>
      <w:proofErr w:type="gramStart"/>
      <w:r w:rsidRPr="006F1CDB">
        <w:rPr>
          <w:rFonts w:eastAsia="Times New Roman"/>
        </w:rPr>
        <w:t>it’s</w:t>
      </w:r>
      <w:proofErr w:type="gramEnd"/>
      <w:r w:rsidRPr="006F1CDB">
        <w:rPr>
          <w:rFonts w:eastAsia="Times New Roman"/>
        </w:rPr>
        <w:t xml:space="preserve"> practices and objectives engaging contractors and administrators.  Target the gaps and follow-up on improvements annually. Propose recommendations and standards.</w:t>
      </w:r>
    </w:p>
    <w:p w:rsidR="0088757E" w:rsidRPr="006F1CDB" w:rsidRDefault="0088757E" w:rsidP="004E13BD">
      <w:pPr>
        <w:pStyle w:val="ListParagraph"/>
        <w:numPr>
          <w:ilvl w:val="0"/>
          <w:numId w:val="38"/>
        </w:numPr>
        <w:rPr>
          <w:rFonts w:eastAsia="Times New Roman"/>
        </w:rPr>
      </w:pPr>
      <w:r w:rsidRPr="0088757E">
        <w:rPr>
          <w:rFonts w:eastAsia="Times New Roman"/>
          <w:b/>
        </w:rPr>
        <w:t>Engage Industry.</w:t>
      </w:r>
      <w:r w:rsidRPr="006F1CDB">
        <w:rPr>
          <w:rFonts w:eastAsia="Times New Roman"/>
        </w:rPr>
        <w:t xml:space="preserve"> Review all public procurement practices with the intent of increasing small business engagement, promoting innovation, and incenting collaboration/partnering.</w:t>
      </w:r>
    </w:p>
    <w:p w:rsidR="0088757E" w:rsidRPr="006F1CDB" w:rsidRDefault="0088757E" w:rsidP="004E13BD">
      <w:pPr>
        <w:pStyle w:val="ListParagraph"/>
        <w:numPr>
          <w:ilvl w:val="0"/>
          <w:numId w:val="38"/>
        </w:numPr>
        <w:rPr>
          <w:rFonts w:eastAsia="Times New Roman"/>
        </w:rPr>
      </w:pPr>
      <w:r w:rsidRPr="0088757E">
        <w:rPr>
          <w:rFonts w:eastAsia="Times New Roman"/>
          <w:b/>
        </w:rPr>
        <w:t>Special Consideration for Emerging Technologies.</w:t>
      </w:r>
      <w:r w:rsidRPr="006F1CDB">
        <w:rPr>
          <w:rFonts w:eastAsia="Times New Roman"/>
        </w:rPr>
        <w:t xml:space="preserve">  Emerging technologies are challenging all public procurement practitioners to remain up-to-date on the latest innovations.  This is particularly true in information management affecting all industries and all departments - healthcare in particular – given the extraordinary costs and waste reported in the development of health information systems.  The rate of change is so great as to make the task of encouraging innovation while also containing costs, managing risk and avoiding waste. </w:t>
      </w:r>
    </w:p>
    <w:p w:rsidR="0088757E" w:rsidRPr="006F1CDB" w:rsidRDefault="0088757E" w:rsidP="004E13BD">
      <w:pPr>
        <w:pStyle w:val="ListParagraph"/>
        <w:numPr>
          <w:ilvl w:val="0"/>
          <w:numId w:val="38"/>
        </w:numPr>
        <w:rPr>
          <w:rFonts w:eastAsia="Times New Roman"/>
        </w:rPr>
      </w:pPr>
      <w:r w:rsidRPr="0088757E">
        <w:rPr>
          <w:rFonts w:eastAsia="Times New Roman"/>
          <w:b/>
        </w:rPr>
        <w:t>Listen.</w:t>
      </w:r>
      <w:r w:rsidRPr="006F1CDB">
        <w:rPr>
          <w:rFonts w:eastAsia="Times New Roman"/>
        </w:rPr>
        <w:t xml:space="preserve"> The Government of Alberta should establish an Industry Advisory reporting to the Minister of Service Alberta with responsibility to file an annual report with the Minister and the public on the status of public procurement.</w:t>
      </w:r>
    </w:p>
    <w:p w:rsidR="0088757E" w:rsidRPr="006F1CDB" w:rsidRDefault="0088757E" w:rsidP="004E13BD">
      <w:pPr>
        <w:pStyle w:val="ListParagraph"/>
        <w:numPr>
          <w:ilvl w:val="0"/>
          <w:numId w:val="38"/>
        </w:numPr>
        <w:rPr>
          <w:rFonts w:eastAsia="Times New Roman"/>
        </w:rPr>
      </w:pPr>
      <w:r w:rsidRPr="0088757E">
        <w:rPr>
          <w:rFonts w:eastAsia="Times New Roman"/>
          <w:b/>
        </w:rPr>
        <w:t>Learn</w:t>
      </w:r>
      <w:r w:rsidRPr="006F1CDB">
        <w:rPr>
          <w:rFonts w:eastAsia="Times New Roman"/>
        </w:rPr>
        <w:t>. Host an annual conference for stakeholders to be exposed to best practices in public procurement</w:t>
      </w:r>
    </w:p>
    <w:p w:rsidR="0088757E" w:rsidRPr="006F1CDB" w:rsidRDefault="0088757E" w:rsidP="0088757E">
      <w:pPr>
        <w:rPr>
          <w:rFonts w:eastAsia="Times New Roman"/>
        </w:rPr>
      </w:pPr>
      <w:r w:rsidRPr="006F1CDB">
        <w:rPr>
          <w:rFonts w:eastAsia="Times New Roman"/>
        </w:rPr>
        <w:t>Public procurement spends $B</w:t>
      </w:r>
      <w:r>
        <w:rPr>
          <w:rFonts w:eastAsia="Times New Roman"/>
        </w:rPr>
        <w:t>illions</w:t>
      </w:r>
      <w:r w:rsidRPr="006F1CDB">
        <w:rPr>
          <w:rFonts w:eastAsia="Times New Roman"/>
        </w:rPr>
        <w:t xml:space="preserve"> annually and is fundamental to public services throughout the province. It is viewed with distrust and needs fixing. There will be those who rely on the status quo, who will resist reform. However, with the </w:t>
      </w:r>
      <w:r>
        <w:rPr>
          <w:rFonts w:eastAsia="Times New Roman"/>
        </w:rPr>
        <w:t xml:space="preserve">shared </w:t>
      </w:r>
      <w:r w:rsidRPr="006F1CDB">
        <w:rPr>
          <w:rFonts w:eastAsia="Times New Roman"/>
        </w:rPr>
        <w:t xml:space="preserve">objectives of Value for Money and Transparency </w:t>
      </w:r>
      <w:r>
        <w:rPr>
          <w:rFonts w:eastAsia="Times New Roman"/>
        </w:rPr>
        <w:t xml:space="preserve">and Effectiveness </w:t>
      </w:r>
      <w:r w:rsidRPr="006F1CDB">
        <w:rPr>
          <w:rFonts w:eastAsia="Times New Roman"/>
        </w:rPr>
        <w:t>including a high regard for Alberta enterprise and innovation, the proposed recommendations should be widely accepted.</w:t>
      </w:r>
    </w:p>
    <w:p w:rsidR="0088757E" w:rsidRPr="006F1CDB" w:rsidRDefault="0088757E" w:rsidP="0088757E">
      <w:pPr>
        <w:rPr>
          <w:rFonts w:eastAsia="Times New Roman"/>
        </w:rPr>
      </w:pPr>
    </w:p>
    <w:p w:rsidR="0088757E" w:rsidRPr="000C7510" w:rsidRDefault="0088757E" w:rsidP="008578B7">
      <w:pPr>
        <w:tabs>
          <w:tab w:val="left" w:pos="630"/>
        </w:tabs>
        <w:spacing w:after="0" w:line="240" w:lineRule="auto"/>
        <w:ind w:left="360"/>
      </w:pPr>
    </w:p>
    <w:p w:rsidR="008578B7" w:rsidRDefault="008578B7" w:rsidP="00F8516A">
      <w:pPr>
        <w:rPr>
          <w:b/>
        </w:rPr>
      </w:pPr>
    </w:p>
    <w:p w:rsidR="00F8516A" w:rsidRDefault="00F8516A" w:rsidP="00C82781">
      <w:pPr>
        <w:spacing w:after="0" w:line="240" w:lineRule="auto"/>
      </w:pPr>
    </w:p>
    <w:p w:rsidR="00A54260" w:rsidRDefault="00A54260"/>
    <w:p w:rsidR="00147BD7" w:rsidRDefault="00147BD7" w:rsidP="00934130">
      <w:pPr>
        <w:spacing w:after="0" w:line="240" w:lineRule="auto"/>
      </w:pPr>
    </w:p>
    <w:sectPr w:rsidR="00147BD7" w:rsidSect="00557756">
      <w:headerReference w:type="even" r:id="rId21"/>
      <w:headerReference w:type="default" r:id="rId22"/>
      <w:footerReference w:type="even" r:id="rId23"/>
      <w:footerReference w:type="default" r:id="rId24"/>
      <w:headerReference w:type="first" r:id="rId25"/>
      <w:footerReference w:type="first" r:id="rId26"/>
      <w:pgSz w:w="15840" w:h="12240" w:orient="landscape"/>
      <w:pgMar w:top="1440" w:right="117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50D" w:rsidRDefault="00A1350D" w:rsidP="00B965B9">
      <w:pPr>
        <w:spacing w:after="0" w:line="240" w:lineRule="auto"/>
      </w:pPr>
      <w:r>
        <w:separator/>
      </w:r>
    </w:p>
  </w:endnote>
  <w:endnote w:type="continuationSeparator" w:id="0">
    <w:p w:rsidR="00A1350D" w:rsidRDefault="00A1350D" w:rsidP="00B9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41E" w:rsidRDefault="00CE34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469907"/>
      <w:docPartObj>
        <w:docPartGallery w:val="Page Numbers (Bottom of Page)"/>
        <w:docPartUnique/>
      </w:docPartObj>
    </w:sdtPr>
    <w:sdtEndPr>
      <w:rPr>
        <w:color w:val="808080" w:themeColor="background1" w:themeShade="80"/>
        <w:spacing w:val="60"/>
      </w:rPr>
    </w:sdtEndPr>
    <w:sdtContent>
      <w:p w:rsidR="00CE341E" w:rsidRDefault="00CE341E">
        <w:pPr>
          <w:pStyle w:val="Footer"/>
          <w:pBdr>
            <w:top w:val="single" w:sz="4" w:space="1" w:color="D9D9D9" w:themeColor="background1" w:themeShade="D9"/>
          </w:pBdr>
          <w:jc w:val="right"/>
        </w:pPr>
        <w:r>
          <w:fldChar w:fldCharType="begin"/>
        </w:r>
        <w:r>
          <w:instrText xml:space="preserve"> PAGE   \* MERGEFORMAT </w:instrText>
        </w:r>
        <w:r>
          <w:fldChar w:fldCharType="separate"/>
        </w:r>
        <w:r w:rsidR="004E24C0">
          <w:rPr>
            <w:noProof/>
          </w:rPr>
          <w:t>40</w:t>
        </w:r>
        <w:r>
          <w:rPr>
            <w:noProof/>
          </w:rPr>
          <w:fldChar w:fldCharType="end"/>
        </w:r>
        <w:r>
          <w:t xml:space="preserve"> | </w:t>
        </w:r>
        <w:r>
          <w:rPr>
            <w:color w:val="808080" w:themeColor="background1" w:themeShade="80"/>
            <w:spacing w:val="60"/>
          </w:rPr>
          <w:t>Page</w:t>
        </w:r>
      </w:p>
    </w:sdtContent>
  </w:sdt>
  <w:p w:rsidR="00CE341E" w:rsidRDefault="00CE34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41E" w:rsidRDefault="00CE34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50D" w:rsidRDefault="00A1350D" w:rsidP="00B965B9">
      <w:pPr>
        <w:spacing w:after="0" w:line="240" w:lineRule="auto"/>
      </w:pPr>
      <w:r>
        <w:separator/>
      </w:r>
    </w:p>
  </w:footnote>
  <w:footnote w:type="continuationSeparator" w:id="0">
    <w:p w:rsidR="00A1350D" w:rsidRDefault="00A1350D" w:rsidP="00B965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41E" w:rsidRDefault="00CE34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41E" w:rsidRDefault="00CE34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41E" w:rsidRDefault="00CE34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5DD3"/>
    <w:multiLevelType w:val="hybridMultilevel"/>
    <w:tmpl w:val="6C7092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9151A41"/>
    <w:multiLevelType w:val="hybridMultilevel"/>
    <w:tmpl w:val="13227444"/>
    <w:lvl w:ilvl="0" w:tplc="ABB4A464">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72035"/>
    <w:multiLevelType w:val="hybridMultilevel"/>
    <w:tmpl w:val="313E5C78"/>
    <w:lvl w:ilvl="0" w:tplc="AA368C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9011A0"/>
    <w:multiLevelType w:val="hybridMultilevel"/>
    <w:tmpl w:val="DB642B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1C52F8"/>
    <w:multiLevelType w:val="hybridMultilevel"/>
    <w:tmpl w:val="E0FE0A0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nsid w:val="142C157B"/>
    <w:multiLevelType w:val="hybridMultilevel"/>
    <w:tmpl w:val="8A78B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394676"/>
    <w:multiLevelType w:val="hybridMultilevel"/>
    <w:tmpl w:val="F2E2602A"/>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6F3104"/>
    <w:multiLevelType w:val="hybridMultilevel"/>
    <w:tmpl w:val="5E02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712E4"/>
    <w:multiLevelType w:val="hybridMultilevel"/>
    <w:tmpl w:val="AB3E1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363180"/>
    <w:multiLevelType w:val="hybridMultilevel"/>
    <w:tmpl w:val="CE5E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51102"/>
    <w:multiLevelType w:val="hybridMultilevel"/>
    <w:tmpl w:val="379013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EF7411"/>
    <w:multiLevelType w:val="hybridMultilevel"/>
    <w:tmpl w:val="EDBCE638"/>
    <w:lvl w:ilvl="0" w:tplc="CA7456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4E2D3B"/>
    <w:multiLevelType w:val="hybridMultilevel"/>
    <w:tmpl w:val="E56AB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5B0A16"/>
    <w:multiLevelType w:val="hybridMultilevel"/>
    <w:tmpl w:val="81EC9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D85B48"/>
    <w:multiLevelType w:val="hybridMultilevel"/>
    <w:tmpl w:val="C242EE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04D4885"/>
    <w:multiLevelType w:val="hybridMultilevel"/>
    <w:tmpl w:val="519C55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12003C"/>
    <w:multiLevelType w:val="hybridMultilevel"/>
    <w:tmpl w:val="46A0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D23B11"/>
    <w:multiLevelType w:val="hybridMultilevel"/>
    <w:tmpl w:val="8C341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E246A8"/>
    <w:multiLevelType w:val="hybridMultilevel"/>
    <w:tmpl w:val="E1D4F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CE1DF9"/>
    <w:multiLevelType w:val="hybridMultilevel"/>
    <w:tmpl w:val="0608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5E33C4"/>
    <w:multiLevelType w:val="hybridMultilevel"/>
    <w:tmpl w:val="A782C874"/>
    <w:lvl w:ilvl="0" w:tplc="0409000F">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C1401B7"/>
    <w:multiLevelType w:val="hybridMultilevel"/>
    <w:tmpl w:val="DA5A5ED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6E12BE"/>
    <w:multiLevelType w:val="hybridMultilevel"/>
    <w:tmpl w:val="10A27CE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95344A"/>
    <w:multiLevelType w:val="hybridMultilevel"/>
    <w:tmpl w:val="DD022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206565"/>
    <w:multiLevelType w:val="hybridMultilevel"/>
    <w:tmpl w:val="3C2A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3E76E7"/>
    <w:multiLevelType w:val="hybridMultilevel"/>
    <w:tmpl w:val="A84C1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5A320BB"/>
    <w:multiLevelType w:val="hybridMultilevel"/>
    <w:tmpl w:val="93BACA3C"/>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306C3B"/>
    <w:multiLevelType w:val="hybridMultilevel"/>
    <w:tmpl w:val="AD62F378"/>
    <w:lvl w:ilvl="0" w:tplc="3C96B6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89F2521"/>
    <w:multiLevelType w:val="hybridMultilevel"/>
    <w:tmpl w:val="6C70A242"/>
    <w:lvl w:ilvl="0" w:tplc="3132A068">
      <w:start w:val="1"/>
      <w:numFmt w:val="lowerLetter"/>
      <w:lvlText w:val="%1."/>
      <w:lvlJc w:val="left"/>
      <w:pPr>
        <w:ind w:left="1440" w:hanging="360"/>
      </w:pPr>
      <w:rPr>
        <w:rFonts w:hint="default"/>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BE645B4"/>
    <w:multiLevelType w:val="hybridMultilevel"/>
    <w:tmpl w:val="53DECF0C"/>
    <w:lvl w:ilvl="0" w:tplc="F56CC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0F55E15"/>
    <w:multiLevelType w:val="hybridMultilevel"/>
    <w:tmpl w:val="4D3A2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89190B"/>
    <w:multiLevelType w:val="hybridMultilevel"/>
    <w:tmpl w:val="EAB25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111657"/>
    <w:multiLevelType w:val="hybridMultilevel"/>
    <w:tmpl w:val="F684DE66"/>
    <w:lvl w:ilvl="0" w:tplc="BC2C7BE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67836C6E"/>
    <w:multiLevelType w:val="hybridMultilevel"/>
    <w:tmpl w:val="79BCB4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85C6052"/>
    <w:multiLevelType w:val="hybridMultilevel"/>
    <w:tmpl w:val="119846A4"/>
    <w:lvl w:ilvl="0" w:tplc="84041C2C">
      <w:start w:val="1"/>
      <w:numFmt w:val="decimal"/>
      <w:lvlText w:val="%1."/>
      <w:lvlJc w:val="left"/>
      <w:pPr>
        <w:ind w:left="360" w:hanging="360"/>
      </w:pPr>
      <w:rPr>
        <w:rFonts w:hint="default"/>
        <w:b/>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86C3709"/>
    <w:multiLevelType w:val="hybridMultilevel"/>
    <w:tmpl w:val="20E6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2B191A"/>
    <w:multiLevelType w:val="hybridMultilevel"/>
    <w:tmpl w:val="5C40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75C01"/>
    <w:multiLevelType w:val="hybridMultilevel"/>
    <w:tmpl w:val="B9D6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C571DC"/>
    <w:multiLevelType w:val="hybridMultilevel"/>
    <w:tmpl w:val="A5E8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B610DD2"/>
    <w:multiLevelType w:val="hybridMultilevel"/>
    <w:tmpl w:val="AC18C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C327040"/>
    <w:multiLevelType w:val="hybridMultilevel"/>
    <w:tmpl w:val="4D30A3F8"/>
    <w:lvl w:ilvl="0" w:tplc="78221B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9C1E89"/>
    <w:multiLevelType w:val="hybridMultilevel"/>
    <w:tmpl w:val="4A60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31655F"/>
    <w:multiLevelType w:val="hybridMultilevel"/>
    <w:tmpl w:val="67021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942A37"/>
    <w:multiLevelType w:val="hybridMultilevel"/>
    <w:tmpl w:val="0A5EF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0"/>
  </w:num>
  <w:num w:numId="3">
    <w:abstractNumId w:val="20"/>
  </w:num>
  <w:num w:numId="4">
    <w:abstractNumId w:val="21"/>
  </w:num>
  <w:num w:numId="5">
    <w:abstractNumId w:val="0"/>
  </w:num>
  <w:num w:numId="6">
    <w:abstractNumId w:val="15"/>
  </w:num>
  <w:num w:numId="7">
    <w:abstractNumId w:val="2"/>
  </w:num>
  <w:num w:numId="8">
    <w:abstractNumId w:val="11"/>
  </w:num>
  <w:num w:numId="9">
    <w:abstractNumId w:val="37"/>
  </w:num>
  <w:num w:numId="10">
    <w:abstractNumId w:val="35"/>
  </w:num>
  <w:num w:numId="11">
    <w:abstractNumId w:val="17"/>
  </w:num>
  <w:num w:numId="12">
    <w:abstractNumId w:val="18"/>
  </w:num>
  <w:num w:numId="13">
    <w:abstractNumId w:val="27"/>
  </w:num>
  <w:num w:numId="14">
    <w:abstractNumId w:val="42"/>
  </w:num>
  <w:num w:numId="15">
    <w:abstractNumId w:val="7"/>
  </w:num>
  <w:num w:numId="16">
    <w:abstractNumId w:val="29"/>
  </w:num>
  <w:num w:numId="17">
    <w:abstractNumId w:val="34"/>
  </w:num>
  <w:num w:numId="18">
    <w:abstractNumId w:val="5"/>
  </w:num>
  <w:num w:numId="19">
    <w:abstractNumId w:val="39"/>
  </w:num>
  <w:num w:numId="20">
    <w:abstractNumId w:val="12"/>
  </w:num>
  <w:num w:numId="21">
    <w:abstractNumId w:val="19"/>
  </w:num>
  <w:num w:numId="22">
    <w:abstractNumId w:val="41"/>
  </w:num>
  <w:num w:numId="23">
    <w:abstractNumId w:val="22"/>
  </w:num>
  <w:num w:numId="24">
    <w:abstractNumId w:val="3"/>
  </w:num>
  <w:num w:numId="25">
    <w:abstractNumId w:val="10"/>
  </w:num>
  <w:num w:numId="26">
    <w:abstractNumId w:val="14"/>
  </w:num>
  <w:num w:numId="27">
    <w:abstractNumId w:val="23"/>
  </w:num>
  <w:num w:numId="28">
    <w:abstractNumId w:val="1"/>
  </w:num>
  <w:num w:numId="29">
    <w:abstractNumId w:val="25"/>
  </w:num>
  <w:num w:numId="30">
    <w:abstractNumId w:val="9"/>
  </w:num>
  <w:num w:numId="31">
    <w:abstractNumId w:val="38"/>
  </w:num>
  <w:num w:numId="32">
    <w:abstractNumId w:val="36"/>
  </w:num>
  <w:num w:numId="33">
    <w:abstractNumId w:val="24"/>
  </w:num>
  <w:num w:numId="34">
    <w:abstractNumId w:val="43"/>
  </w:num>
  <w:num w:numId="35">
    <w:abstractNumId w:val="4"/>
  </w:num>
  <w:num w:numId="36">
    <w:abstractNumId w:val="31"/>
  </w:num>
  <w:num w:numId="37">
    <w:abstractNumId w:val="26"/>
  </w:num>
  <w:num w:numId="38">
    <w:abstractNumId w:val="16"/>
  </w:num>
  <w:num w:numId="39">
    <w:abstractNumId w:val="8"/>
  </w:num>
  <w:num w:numId="40">
    <w:abstractNumId w:val="6"/>
  </w:num>
  <w:num w:numId="41">
    <w:abstractNumId w:val="33"/>
  </w:num>
  <w:num w:numId="42">
    <w:abstractNumId w:val="13"/>
  </w:num>
  <w:num w:numId="43">
    <w:abstractNumId w:val="28"/>
  </w:num>
  <w:num w:numId="44">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8F7"/>
    <w:rsid w:val="000473BF"/>
    <w:rsid w:val="00053EC9"/>
    <w:rsid w:val="00062430"/>
    <w:rsid w:val="000722C1"/>
    <w:rsid w:val="00073C7B"/>
    <w:rsid w:val="000830EF"/>
    <w:rsid w:val="000B07DA"/>
    <w:rsid w:val="000C7825"/>
    <w:rsid w:val="00104C26"/>
    <w:rsid w:val="001468F7"/>
    <w:rsid w:val="00147BD7"/>
    <w:rsid w:val="00150ECD"/>
    <w:rsid w:val="00165940"/>
    <w:rsid w:val="001964F0"/>
    <w:rsid w:val="001E64A6"/>
    <w:rsid w:val="00210708"/>
    <w:rsid w:val="00247D86"/>
    <w:rsid w:val="00264523"/>
    <w:rsid w:val="00266206"/>
    <w:rsid w:val="002B1925"/>
    <w:rsid w:val="002D0EEA"/>
    <w:rsid w:val="00324FB4"/>
    <w:rsid w:val="003E38D6"/>
    <w:rsid w:val="003E78DA"/>
    <w:rsid w:val="003F6FE6"/>
    <w:rsid w:val="00407341"/>
    <w:rsid w:val="004165D1"/>
    <w:rsid w:val="0047040D"/>
    <w:rsid w:val="00481654"/>
    <w:rsid w:val="004E13BD"/>
    <w:rsid w:val="004E24C0"/>
    <w:rsid w:val="00523DB8"/>
    <w:rsid w:val="00557756"/>
    <w:rsid w:val="005640DE"/>
    <w:rsid w:val="00567701"/>
    <w:rsid w:val="00586E24"/>
    <w:rsid w:val="00617F88"/>
    <w:rsid w:val="00620243"/>
    <w:rsid w:val="006738A5"/>
    <w:rsid w:val="006B1637"/>
    <w:rsid w:val="006B1E74"/>
    <w:rsid w:val="006D1CE5"/>
    <w:rsid w:val="007D44E7"/>
    <w:rsid w:val="007E6A2C"/>
    <w:rsid w:val="00805C96"/>
    <w:rsid w:val="00832727"/>
    <w:rsid w:val="00836AB7"/>
    <w:rsid w:val="008578B7"/>
    <w:rsid w:val="0088757E"/>
    <w:rsid w:val="00887B95"/>
    <w:rsid w:val="008C1068"/>
    <w:rsid w:val="008F2F7F"/>
    <w:rsid w:val="00934130"/>
    <w:rsid w:val="00941557"/>
    <w:rsid w:val="00946A42"/>
    <w:rsid w:val="009768BE"/>
    <w:rsid w:val="009D2075"/>
    <w:rsid w:val="00A02E9B"/>
    <w:rsid w:val="00A1350D"/>
    <w:rsid w:val="00A54260"/>
    <w:rsid w:val="00A90430"/>
    <w:rsid w:val="00B24679"/>
    <w:rsid w:val="00B5690A"/>
    <w:rsid w:val="00B965B9"/>
    <w:rsid w:val="00BB5A74"/>
    <w:rsid w:val="00BE2AED"/>
    <w:rsid w:val="00C02360"/>
    <w:rsid w:val="00C07A3C"/>
    <w:rsid w:val="00C627E1"/>
    <w:rsid w:val="00C7443D"/>
    <w:rsid w:val="00C82781"/>
    <w:rsid w:val="00CA503A"/>
    <w:rsid w:val="00CE341E"/>
    <w:rsid w:val="00D1422A"/>
    <w:rsid w:val="00D30CFA"/>
    <w:rsid w:val="00D863F4"/>
    <w:rsid w:val="00D93232"/>
    <w:rsid w:val="00DD2617"/>
    <w:rsid w:val="00E65972"/>
    <w:rsid w:val="00E83A4A"/>
    <w:rsid w:val="00E971F7"/>
    <w:rsid w:val="00EB405A"/>
    <w:rsid w:val="00EB5C02"/>
    <w:rsid w:val="00EC1E34"/>
    <w:rsid w:val="00F027CC"/>
    <w:rsid w:val="00F42366"/>
    <w:rsid w:val="00F824A0"/>
    <w:rsid w:val="00F8516A"/>
    <w:rsid w:val="00FB1718"/>
    <w:rsid w:val="00FD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8F7"/>
    <w:rPr>
      <w:rFonts w:ascii="Tahoma" w:hAnsi="Tahoma" w:cs="Tahoma"/>
      <w:sz w:val="16"/>
      <w:szCs w:val="16"/>
    </w:rPr>
  </w:style>
  <w:style w:type="paragraph" w:styleId="ListParagraph">
    <w:name w:val="List Paragraph"/>
    <w:basedOn w:val="Normal"/>
    <w:uiPriority w:val="34"/>
    <w:qFormat/>
    <w:rsid w:val="000830EF"/>
    <w:pPr>
      <w:ind w:left="720"/>
      <w:contextualSpacing/>
    </w:pPr>
  </w:style>
  <w:style w:type="table" w:styleId="TableGrid">
    <w:name w:val="Table Grid"/>
    <w:basedOn w:val="TableNormal"/>
    <w:uiPriority w:val="59"/>
    <w:rsid w:val="00196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6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5B9"/>
  </w:style>
  <w:style w:type="paragraph" w:styleId="Footer">
    <w:name w:val="footer"/>
    <w:basedOn w:val="Normal"/>
    <w:link w:val="FooterChar"/>
    <w:uiPriority w:val="99"/>
    <w:unhideWhenUsed/>
    <w:rsid w:val="00B96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5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8F7"/>
    <w:rPr>
      <w:rFonts w:ascii="Tahoma" w:hAnsi="Tahoma" w:cs="Tahoma"/>
      <w:sz w:val="16"/>
      <w:szCs w:val="16"/>
    </w:rPr>
  </w:style>
  <w:style w:type="paragraph" w:styleId="ListParagraph">
    <w:name w:val="List Paragraph"/>
    <w:basedOn w:val="Normal"/>
    <w:uiPriority w:val="34"/>
    <w:qFormat/>
    <w:rsid w:val="000830EF"/>
    <w:pPr>
      <w:ind w:left="720"/>
      <w:contextualSpacing/>
    </w:pPr>
  </w:style>
  <w:style w:type="table" w:styleId="TableGrid">
    <w:name w:val="Table Grid"/>
    <w:basedOn w:val="TableNormal"/>
    <w:uiPriority w:val="59"/>
    <w:rsid w:val="00196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6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5B9"/>
  </w:style>
  <w:style w:type="paragraph" w:styleId="Footer">
    <w:name w:val="footer"/>
    <w:basedOn w:val="Normal"/>
    <w:link w:val="FooterChar"/>
    <w:uiPriority w:val="99"/>
    <w:unhideWhenUsed/>
    <w:rsid w:val="00B96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12787</Words>
  <Characters>72891</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cp:lastModifiedBy>
  <cp:revision>4</cp:revision>
  <cp:lastPrinted>2018-07-04T14:52:00Z</cp:lastPrinted>
  <dcterms:created xsi:type="dcterms:W3CDTF">2018-07-04T14:52:00Z</dcterms:created>
  <dcterms:modified xsi:type="dcterms:W3CDTF">2018-07-04T14:53:00Z</dcterms:modified>
</cp:coreProperties>
</file>