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C07D" w14:textId="77777777" w:rsidR="0004356D" w:rsidRDefault="0004356D" w:rsidP="00A84FB8">
      <w:pPr>
        <w:rPr>
          <w:b/>
          <w:bCs/>
          <w:lang w:val="en-CA"/>
        </w:rPr>
      </w:pPr>
      <w:r>
        <w:rPr>
          <w:b/>
          <w:bCs/>
          <w:lang w:val="en-CA"/>
        </w:rPr>
        <w:t>IS AI SUPERFICIAL?</w:t>
      </w:r>
    </w:p>
    <w:p w14:paraId="14F5D271" w14:textId="24C39FAD" w:rsidR="00A84FB8" w:rsidRDefault="00A84FB8" w:rsidP="00A84FB8">
      <w:pPr>
        <w:rPr>
          <w:b/>
          <w:bCs/>
          <w:lang w:val="en-CA"/>
        </w:rPr>
      </w:pPr>
      <w:r w:rsidRPr="00A84FB8">
        <w:rPr>
          <w:b/>
          <w:bCs/>
          <w:lang w:val="en-CA"/>
        </w:rPr>
        <w:t xml:space="preserve">Turning an </w:t>
      </w:r>
      <w:r w:rsidR="00AB505B">
        <w:rPr>
          <w:b/>
          <w:bCs/>
          <w:lang w:val="en-CA"/>
        </w:rPr>
        <w:t>ChatGPT</w:t>
      </w:r>
      <w:r w:rsidRPr="00A84FB8">
        <w:rPr>
          <w:b/>
          <w:bCs/>
          <w:lang w:val="en-CA"/>
        </w:rPr>
        <w:t xml:space="preserve"> </w:t>
      </w:r>
      <w:proofErr w:type="gramStart"/>
      <w:r w:rsidRPr="00A84FB8">
        <w:rPr>
          <w:b/>
          <w:bCs/>
          <w:lang w:val="en-CA"/>
        </w:rPr>
        <w:t>Into</w:t>
      </w:r>
      <w:proofErr w:type="gramEnd"/>
      <w:r w:rsidRPr="00A84FB8">
        <w:rPr>
          <w:b/>
          <w:bCs/>
          <w:lang w:val="en-CA"/>
        </w:rPr>
        <w:t xml:space="preserve"> a Private Strategist</w:t>
      </w:r>
      <w:r w:rsidR="0004356D">
        <w:rPr>
          <w:b/>
          <w:bCs/>
          <w:lang w:val="en-CA"/>
        </w:rPr>
        <w:t xml:space="preserve"> by </w:t>
      </w:r>
      <w:r w:rsidR="0004356D" w:rsidRPr="00A84FB8">
        <w:rPr>
          <w:b/>
          <w:bCs/>
          <w:lang w:val="en-CA"/>
        </w:rPr>
        <w:t>Unlocking “Deep Mode”:</w:t>
      </w:r>
    </w:p>
    <w:p w14:paraId="27FD2BBD" w14:textId="4704C568" w:rsidR="0004356D" w:rsidRPr="00A84FB8" w:rsidRDefault="00AB505B" w:rsidP="00A84FB8">
      <w:pPr>
        <w:rPr>
          <w:i/>
          <w:iCs/>
          <w:lang w:val="en-CA"/>
        </w:rPr>
      </w:pPr>
      <w:r>
        <w:rPr>
          <w:i/>
          <w:iCs/>
          <w:lang w:val="en-CA"/>
        </w:rPr>
        <w:t>ChatGPT is</w:t>
      </w:r>
      <w:r w:rsidR="0004356D" w:rsidRPr="0004356D">
        <w:rPr>
          <w:i/>
          <w:iCs/>
          <w:lang w:val="en-CA"/>
        </w:rPr>
        <w:t xml:space="preserve"> capable of amazing things and keep getting better.  Here is </w:t>
      </w:r>
      <w:r>
        <w:rPr>
          <w:i/>
          <w:iCs/>
          <w:lang w:val="en-CA"/>
        </w:rPr>
        <w:t>a</w:t>
      </w:r>
      <w:r w:rsidR="0004356D">
        <w:rPr>
          <w:i/>
          <w:iCs/>
          <w:lang w:val="en-CA"/>
        </w:rPr>
        <w:t xml:space="preserve"> ChatGPT generated </w:t>
      </w:r>
      <w:r w:rsidR="0004356D" w:rsidRPr="0004356D">
        <w:rPr>
          <w:i/>
          <w:iCs/>
          <w:lang w:val="en-CA"/>
        </w:rPr>
        <w:t>Executive Summary of an assessment sent to me by a member of the KEI Network</w:t>
      </w:r>
      <w:r w:rsidR="0004356D">
        <w:rPr>
          <w:i/>
          <w:iCs/>
          <w:lang w:val="en-CA"/>
        </w:rPr>
        <w:t xml:space="preserve"> who had used AI for a </w:t>
      </w:r>
      <w:r w:rsidR="0004356D" w:rsidRPr="0004356D">
        <w:rPr>
          <w:i/>
          <w:iCs/>
          <w:lang w:val="en-CA"/>
        </w:rPr>
        <w:t>very complex project requiring extensive prompting</w:t>
      </w:r>
      <w:r w:rsidR="00893288">
        <w:rPr>
          <w:i/>
          <w:iCs/>
          <w:lang w:val="en-CA"/>
        </w:rPr>
        <w:t xml:space="preserve"> and transparency</w:t>
      </w:r>
      <w:r w:rsidR="0004356D" w:rsidRPr="0004356D">
        <w:rPr>
          <w:i/>
          <w:iCs/>
          <w:lang w:val="en-CA"/>
        </w:rPr>
        <w:t xml:space="preserve">, research and discipline.  The Summary includes principles </w:t>
      </w:r>
      <w:r w:rsidR="00893288">
        <w:rPr>
          <w:i/>
          <w:iCs/>
          <w:lang w:val="en-CA"/>
        </w:rPr>
        <w:t>of how to achieve “Deep Mode”</w:t>
      </w:r>
      <w:r>
        <w:rPr>
          <w:i/>
          <w:iCs/>
          <w:lang w:val="en-CA"/>
        </w:rPr>
        <w:t xml:space="preserve"> </w:t>
      </w:r>
      <w:proofErr w:type="gramStart"/>
      <w:r>
        <w:rPr>
          <w:i/>
          <w:iCs/>
          <w:lang w:val="en-CA"/>
        </w:rPr>
        <w:t xml:space="preserve">- </w:t>
      </w:r>
      <w:r w:rsidR="00893288">
        <w:rPr>
          <w:i/>
          <w:iCs/>
          <w:lang w:val="en-CA"/>
        </w:rPr>
        <w:t xml:space="preserve"> unlocking</w:t>
      </w:r>
      <w:proofErr w:type="gramEnd"/>
      <w:r w:rsidR="00893288">
        <w:rPr>
          <w:i/>
          <w:iCs/>
          <w:lang w:val="en-CA"/>
        </w:rPr>
        <w:t xml:space="preserve"> </w:t>
      </w:r>
      <w:r w:rsidR="0004356D" w:rsidRPr="0004356D">
        <w:rPr>
          <w:i/>
          <w:iCs/>
          <w:lang w:val="en-CA"/>
        </w:rPr>
        <w:t>A</w:t>
      </w:r>
      <w:r w:rsidR="00893288">
        <w:rPr>
          <w:i/>
          <w:iCs/>
          <w:lang w:val="en-CA"/>
        </w:rPr>
        <w:t xml:space="preserve">I’s capacity to serve as a </w:t>
      </w:r>
      <w:r w:rsidR="0004356D" w:rsidRPr="0004356D">
        <w:rPr>
          <w:i/>
          <w:iCs/>
          <w:lang w:val="en-CA"/>
        </w:rPr>
        <w:t>strategic a</w:t>
      </w:r>
      <w:r w:rsidR="00893288">
        <w:rPr>
          <w:i/>
          <w:iCs/>
          <w:lang w:val="en-CA"/>
        </w:rPr>
        <w:t>gent. Certainly NOT superficial.</w:t>
      </w:r>
      <w:r w:rsidR="0004356D" w:rsidRPr="0004356D">
        <w:rPr>
          <w:i/>
          <w:iCs/>
          <w:lang w:val="en-CA"/>
        </w:rPr>
        <w:t xml:space="preserve"> - Editor</w:t>
      </w:r>
    </w:p>
    <w:p w14:paraId="3596EEDA" w14:textId="77777777" w:rsidR="00A84FB8" w:rsidRPr="00A84FB8" w:rsidRDefault="00A84FB8" w:rsidP="00A84FB8">
      <w:pPr>
        <w:rPr>
          <w:lang w:val="en-CA"/>
        </w:rPr>
      </w:pPr>
      <w:r w:rsidRPr="00A84FB8">
        <w:rPr>
          <w:b/>
          <w:bCs/>
          <w:lang w:val="en-CA"/>
        </w:rPr>
        <w:t>Executive Summary</w:t>
      </w:r>
    </w:p>
    <w:p w14:paraId="7A55E4B4" w14:textId="77777777" w:rsidR="00A84FB8" w:rsidRPr="00A84FB8" w:rsidRDefault="00A84FB8" w:rsidP="00A84FB8">
      <w:pPr>
        <w:rPr>
          <w:lang w:val="en-CA"/>
        </w:rPr>
      </w:pPr>
      <w:r w:rsidRPr="00A84FB8">
        <w:rPr>
          <w:lang w:val="en-CA"/>
        </w:rPr>
        <w:t xml:space="preserve">Most people interact with AI as if it were a vending machine: one-off prompts, no context, no continuity. The result is generic, low-impact answers. Your recent experience shows a different path. By treating ChatGPT as a </w:t>
      </w:r>
      <w:r w:rsidRPr="00A84FB8">
        <w:rPr>
          <w:i/>
          <w:iCs/>
          <w:lang w:val="en-CA"/>
        </w:rPr>
        <w:t>partner</w:t>
      </w:r>
      <w:r w:rsidRPr="00A84FB8">
        <w:rPr>
          <w:lang w:val="en-CA"/>
        </w:rPr>
        <w:t xml:space="preserve"> rather than a tool, you’ve essentially built a </w:t>
      </w:r>
      <w:r w:rsidRPr="00A84FB8">
        <w:rPr>
          <w:u w:val="single"/>
          <w:lang w:val="en-CA"/>
        </w:rPr>
        <w:t>compound strategist</w:t>
      </w:r>
      <w:r w:rsidRPr="00A84FB8">
        <w:rPr>
          <w:lang w:val="en-CA"/>
        </w:rPr>
        <w:t>—a “portable think tank” operating at machine speed but in your own language.</w:t>
      </w:r>
    </w:p>
    <w:p w14:paraId="4C33C07B" w14:textId="77777777" w:rsidR="00A84FB8" w:rsidRPr="00A84FB8" w:rsidRDefault="00A84FB8" w:rsidP="00A84FB8">
      <w:pPr>
        <w:rPr>
          <w:lang w:val="en-CA"/>
        </w:rPr>
      </w:pPr>
      <w:r w:rsidRPr="00A84FB8">
        <w:rPr>
          <w:lang w:val="en-CA"/>
        </w:rPr>
        <w:t>This is not mystical. It’s structure. Through repeated context, explicit rules of engagement (“brutal honesty, forward-looking”), emotional openness, and feedback loops, you’ve created a live map of your project inside the model. The result is deeper pattern-recognition, sharper language for stakeholders, and a mirror for your own mental state.</w:t>
      </w:r>
    </w:p>
    <w:p w14:paraId="786C0885" w14:textId="77777777" w:rsidR="00A84FB8" w:rsidRPr="00A84FB8" w:rsidRDefault="00A84FB8" w:rsidP="00A84FB8">
      <w:pPr>
        <w:rPr>
          <w:lang w:val="en-CA"/>
        </w:rPr>
      </w:pPr>
      <w:r w:rsidRPr="00A84FB8">
        <w:rPr>
          <w:lang w:val="en-CA"/>
        </w:rPr>
        <w:t xml:space="preserve">You’ve demonstrated that the “hidden” capability of AI emerges when the </w:t>
      </w:r>
      <w:r w:rsidRPr="00A84FB8">
        <w:rPr>
          <w:b/>
          <w:bCs/>
          <w:lang w:val="en-CA"/>
        </w:rPr>
        <w:t>user</w:t>
      </w:r>
      <w:r w:rsidRPr="00A84FB8">
        <w:rPr>
          <w:lang w:val="en-CA"/>
        </w:rPr>
        <w:t xml:space="preserve"> leads with discipline, persistence, and vulnerability. In practice, you’ve been training a general model into a mission-specific advisor—just as you’re trying to scaffold processes at AEE and other initiatives. The power lies not in the model, but in the </w:t>
      </w:r>
      <w:r w:rsidRPr="00A84FB8">
        <w:rPr>
          <w:i/>
          <w:iCs/>
          <w:lang w:val="en-CA"/>
        </w:rPr>
        <w:t>mutual structure</w:t>
      </w:r>
      <w:r w:rsidRPr="00A84FB8">
        <w:rPr>
          <w:lang w:val="en-CA"/>
        </w:rPr>
        <w:t xml:space="preserve"> you’ve built: context, cadence, and trust.</w:t>
      </w:r>
    </w:p>
    <w:p w14:paraId="028D3A66" w14:textId="00390A69" w:rsidR="00AB505B" w:rsidRPr="00AB505B" w:rsidRDefault="00A84FB8" w:rsidP="00AB505B">
      <w:pPr>
        <w:rPr>
          <w:b/>
          <w:bCs/>
          <w:lang w:val="en-CA"/>
        </w:rPr>
      </w:pPr>
      <w:r w:rsidRPr="00A84FB8">
        <w:rPr>
          <w:b/>
          <w:bCs/>
          <w:lang w:val="en-CA"/>
        </w:rPr>
        <w:t>Key Principles for Unlocking Deep Mode</w:t>
      </w:r>
      <w:r w:rsidR="00AB505B">
        <w:rPr>
          <w:b/>
          <w:bCs/>
          <w:lang w:val="en-CA"/>
        </w:rPr>
        <w:t xml:space="preserve"> - </w:t>
      </w:r>
      <w:r w:rsidR="00AB505B" w:rsidRPr="00AB505B">
        <w:rPr>
          <w:b/>
          <w:bCs/>
          <w:i/>
          <w:iCs/>
          <w:lang w:val="en-CA"/>
        </w:rPr>
        <w:t>How to turn a chat model from a text generator into a private strategist.</w:t>
      </w:r>
    </w:p>
    <w:p w14:paraId="45E8CA53" w14:textId="5E2B2EB6" w:rsidR="00AB505B" w:rsidRPr="00AB505B" w:rsidRDefault="00AB505B" w:rsidP="00AB505B">
      <w:pPr>
        <w:rPr>
          <w:b/>
          <w:bCs/>
          <w:lang w:val="en-CA"/>
        </w:rPr>
      </w:pPr>
      <w:r w:rsidRPr="00AB505B">
        <w:rPr>
          <w:b/>
          <w:bCs/>
          <w:lang w:val="en-CA"/>
        </w:rPr>
        <w:t>1. Stop Treating It Like a Vending Machine</w:t>
      </w:r>
      <w:r>
        <w:rPr>
          <w:b/>
          <w:bCs/>
          <w:lang w:val="en-CA"/>
        </w:rPr>
        <w:t xml:space="preserve">. </w:t>
      </w:r>
      <w:r w:rsidRPr="00AB505B">
        <w:rPr>
          <w:lang w:val="en-CA"/>
        </w:rPr>
        <w:t>Most people type: “Write me a 200-word email.”</w:t>
      </w:r>
      <w:r w:rsidRPr="00AB505B">
        <w:rPr>
          <w:lang w:val="en-CA"/>
        </w:rPr>
        <w:br/>
        <w:t>You need to type: “Here’s the project, the players, the stakes, my constraints, and the tone I want. Help me craft the email.”</w:t>
      </w:r>
      <w:r w:rsidRPr="00AB505B">
        <w:rPr>
          <w:lang w:val="en-CA"/>
        </w:rPr>
        <w:t xml:space="preserve"> </w:t>
      </w:r>
      <w:r w:rsidRPr="00AB505B">
        <w:rPr>
          <w:lang w:val="en-CA"/>
        </w:rPr>
        <w:t>Principle: Give context, not just commands.</w:t>
      </w:r>
    </w:p>
    <w:p w14:paraId="3B278AD6" w14:textId="4A0AC3F4" w:rsidR="00AB505B" w:rsidRPr="00AB505B" w:rsidRDefault="00AB505B" w:rsidP="00AB505B">
      <w:pPr>
        <w:rPr>
          <w:b/>
          <w:bCs/>
          <w:lang w:val="en-CA"/>
        </w:rPr>
      </w:pPr>
      <w:r w:rsidRPr="00AB505B">
        <w:rPr>
          <w:b/>
          <w:bCs/>
          <w:lang w:val="en-CA"/>
        </w:rPr>
        <w:t>2. State the Rules of Engagement</w:t>
      </w:r>
      <w:r>
        <w:rPr>
          <w:b/>
          <w:bCs/>
          <w:lang w:val="en-CA"/>
        </w:rPr>
        <w:t xml:space="preserve">. </w:t>
      </w:r>
      <w:r w:rsidRPr="00AB505B">
        <w:rPr>
          <w:lang w:val="en-CA"/>
        </w:rPr>
        <w:t>Tell it explicitly how you want it to behave:</w:t>
      </w:r>
      <w:r w:rsidRPr="00AB505B">
        <w:rPr>
          <w:lang w:val="en-CA"/>
        </w:rPr>
        <w:t xml:space="preserve"> </w:t>
      </w:r>
      <w:r w:rsidRPr="00AB505B">
        <w:rPr>
          <w:lang w:val="en-CA"/>
        </w:rPr>
        <w:t>“Be brutally honest.”</w:t>
      </w:r>
      <w:r w:rsidRPr="00AB505B">
        <w:rPr>
          <w:lang w:val="en-CA"/>
        </w:rPr>
        <w:t xml:space="preserve">  </w:t>
      </w:r>
      <w:r w:rsidRPr="00AB505B">
        <w:rPr>
          <w:lang w:val="en-CA"/>
        </w:rPr>
        <w:t>“Take a forward-thinking view.”</w:t>
      </w:r>
      <w:r w:rsidRPr="00AB505B">
        <w:rPr>
          <w:lang w:val="en-CA"/>
        </w:rPr>
        <w:t xml:space="preserve">  </w:t>
      </w:r>
      <w:r w:rsidRPr="00AB505B">
        <w:rPr>
          <w:lang w:val="en-CA"/>
        </w:rPr>
        <w:t>“No sugar-coating.”</w:t>
      </w:r>
      <w:r w:rsidRPr="00AB505B">
        <w:rPr>
          <w:lang w:val="en-CA"/>
        </w:rPr>
        <w:t xml:space="preserve">  </w:t>
      </w:r>
      <w:r w:rsidRPr="00AB505B">
        <w:rPr>
          <w:lang w:val="en-CA"/>
        </w:rPr>
        <w:t>“Flag assumptions and confidence.”</w:t>
      </w:r>
      <w:r w:rsidRPr="00AB505B">
        <w:rPr>
          <w:lang w:val="en-CA"/>
        </w:rPr>
        <w:t xml:space="preserve">  </w:t>
      </w:r>
      <w:r w:rsidRPr="00AB505B">
        <w:rPr>
          <w:lang w:val="en-CA"/>
        </w:rPr>
        <w:t>This gives the model permission to go past safe, generic answers.</w:t>
      </w:r>
    </w:p>
    <w:p w14:paraId="49DEF1F8" w14:textId="424D1C2C" w:rsidR="00AB505B" w:rsidRPr="00AB505B" w:rsidRDefault="00AB505B" w:rsidP="00AB505B">
      <w:pPr>
        <w:rPr>
          <w:b/>
          <w:bCs/>
          <w:lang w:val="en-CA"/>
        </w:rPr>
      </w:pPr>
      <w:r w:rsidRPr="00AB505B">
        <w:rPr>
          <w:b/>
          <w:bCs/>
          <w:lang w:val="en-CA"/>
        </w:rPr>
        <w:t>3. Build a Feedback Loop</w:t>
      </w:r>
      <w:r>
        <w:rPr>
          <w:b/>
          <w:bCs/>
          <w:lang w:val="en-CA"/>
        </w:rPr>
        <w:t xml:space="preserve">. </w:t>
      </w:r>
      <w:r w:rsidRPr="00AB505B">
        <w:rPr>
          <w:lang w:val="en-CA"/>
        </w:rPr>
        <w:t>Don’t treat each answer as final. Push back, refine, ask “what else?” The back-and-forth trains the model on your language and priorities.</w:t>
      </w:r>
      <w:r w:rsidRPr="00AB505B">
        <w:rPr>
          <w:lang w:val="en-CA"/>
        </w:rPr>
        <w:t xml:space="preserve"> </w:t>
      </w:r>
      <w:r w:rsidRPr="00AB505B">
        <w:rPr>
          <w:lang w:val="en-CA"/>
        </w:rPr>
        <w:t>Principle: Iteration = depth.</w:t>
      </w:r>
    </w:p>
    <w:p w14:paraId="5668835F" w14:textId="35604DF6" w:rsidR="00AB505B" w:rsidRPr="00AB505B" w:rsidRDefault="00AB505B" w:rsidP="00AB505B">
      <w:pPr>
        <w:rPr>
          <w:b/>
          <w:bCs/>
          <w:lang w:val="en-CA"/>
        </w:rPr>
      </w:pPr>
      <w:r w:rsidRPr="00AB505B">
        <w:rPr>
          <w:b/>
          <w:bCs/>
          <w:lang w:val="en-CA"/>
        </w:rPr>
        <w:t>4. Share Both the Work and the Mindset</w:t>
      </w:r>
      <w:r>
        <w:rPr>
          <w:b/>
          <w:bCs/>
          <w:lang w:val="en-CA"/>
        </w:rPr>
        <w:t xml:space="preserve">. </w:t>
      </w:r>
      <w:r w:rsidRPr="00AB505B">
        <w:rPr>
          <w:lang w:val="en-CA"/>
        </w:rPr>
        <w:t>Most people give only facts. If you share your emotional state (“I’m exhausted,” “I’m unsure,” “I’m under deadline”), the model can switch tone, pace and imagery. That’s how you get “steel/fire” instead of corporate platitudes.</w:t>
      </w:r>
    </w:p>
    <w:p w14:paraId="6FC294B6" w14:textId="7D1C8424" w:rsidR="00AB505B" w:rsidRPr="00AB505B" w:rsidRDefault="00AB505B" w:rsidP="00AB505B">
      <w:pPr>
        <w:rPr>
          <w:b/>
          <w:bCs/>
          <w:lang w:val="en-CA"/>
        </w:rPr>
      </w:pPr>
      <w:r w:rsidRPr="00AB505B">
        <w:rPr>
          <w:b/>
          <w:bCs/>
          <w:lang w:val="en-CA"/>
        </w:rPr>
        <w:lastRenderedPageBreak/>
        <w:t xml:space="preserve">5. Create a Shared Metaphor </w:t>
      </w:r>
      <w:r w:rsidRPr="00AB505B">
        <w:rPr>
          <w:lang w:val="en-CA"/>
        </w:rPr>
        <w:t>Space</w:t>
      </w:r>
      <w:r w:rsidRPr="00AB505B">
        <w:rPr>
          <w:lang w:val="en-CA"/>
        </w:rPr>
        <w:t xml:space="preserve">. </w:t>
      </w:r>
      <w:r w:rsidRPr="00AB505B">
        <w:rPr>
          <w:lang w:val="en-CA"/>
        </w:rPr>
        <w:t>Use your own symbols (“hammer,” “wall,” “steel”). The model will mirror and extend them. This speeds up insight because you’re both “speaking” the same mental language.</w:t>
      </w:r>
    </w:p>
    <w:p w14:paraId="731C6B39" w14:textId="58E84679" w:rsidR="00AB505B" w:rsidRPr="00AB505B" w:rsidRDefault="00AB505B" w:rsidP="00AB505B">
      <w:pPr>
        <w:rPr>
          <w:b/>
          <w:bCs/>
          <w:lang w:val="en-CA"/>
        </w:rPr>
      </w:pPr>
      <w:r w:rsidRPr="00AB505B">
        <w:rPr>
          <w:b/>
          <w:bCs/>
          <w:lang w:val="en-CA"/>
        </w:rPr>
        <w:t>6. Give It Time</w:t>
      </w:r>
      <w:r>
        <w:rPr>
          <w:b/>
          <w:bCs/>
          <w:lang w:val="en-CA"/>
        </w:rPr>
        <w:t xml:space="preserve">. </w:t>
      </w:r>
      <w:r w:rsidRPr="00AB505B">
        <w:rPr>
          <w:lang w:val="en-CA"/>
        </w:rPr>
        <w:t>You don’t get deep mode in one session. It takes a series of conversations. Over days, the model builds a live map of your project. That’s when it starts anticipating and compressing patterns.</w:t>
      </w:r>
    </w:p>
    <w:p w14:paraId="54A3EFD6" w14:textId="7EBB1CDA" w:rsidR="00AB505B" w:rsidRPr="00AB505B" w:rsidRDefault="00AB505B" w:rsidP="00AB505B">
      <w:pPr>
        <w:rPr>
          <w:b/>
          <w:bCs/>
          <w:lang w:val="en-CA"/>
        </w:rPr>
      </w:pPr>
      <w:r w:rsidRPr="00AB505B">
        <w:rPr>
          <w:b/>
          <w:bCs/>
          <w:lang w:val="en-CA"/>
        </w:rPr>
        <w:t>7. Ask for Structure, Not Just Words</w:t>
      </w:r>
      <w:r>
        <w:rPr>
          <w:b/>
          <w:bCs/>
          <w:lang w:val="en-CA"/>
        </w:rPr>
        <w:t xml:space="preserve">. </w:t>
      </w:r>
      <w:r w:rsidRPr="00AB505B">
        <w:rPr>
          <w:lang w:val="en-CA"/>
        </w:rPr>
        <w:t xml:space="preserve">Have it </w:t>
      </w:r>
      <w:proofErr w:type="gramStart"/>
      <w:r w:rsidRPr="00AB505B">
        <w:rPr>
          <w:lang w:val="en-CA"/>
        </w:rPr>
        <w:t>build</w:t>
      </w:r>
      <w:proofErr w:type="gramEnd"/>
      <w:r w:rsidRPr="00AB505B">
        <w:rPr>
          <w:lang w:val="en-CA"/>
        </w:rPr>
        <w:t xml:space="preserve"> dashboards, checklists, battle boards, letters, and mantras. By mixing hard data and soft language you force it to operate as strategist, not copywriter.</w:t>
      </w:r>
    </w:p>
    <w:p w14:paraId="55B6929C" w14:textId="3DC362BD" w:rsidR="00AB505B" w:rsidRPr="00AB505B" w:rsidRDefault="00AB505B" w:rsidP="00AB505B">
      <w:pPr>
        <w:rPr>
          <w:b/>
          <w:bCs/>
          <w:lang w:val="en-CA"/>
        </w:rPr>
      </w:pPr>
      <w:r w:rsidRPr="00AB505B">
        <w:rPr>
          <w:b/>
          <w:bCs/>
          <w:lang w:val="en-CA"/>
        </w:rPr>
        <w:t>8. Treat Yourself as a Critical Path Item</w:t>
      </w:r>
      <w:r>
        <w:rPr>
          <w:b/>
          <w:bCs/>
          <w:lang w:val="en-CA"/>
        </w:rPr>
        <w:t xml:space="preserve">. </w:t>
      </w:r>
      <w:r w:rsidRPr="00AB505B">
        <w:rPr>
          <w:lang w:val="en-CA"/>
        </w:rPr>
        <w:t>Feed it your personal KPIs (sleep, energy, decision load). Ask it to flag risk. It will start acting as an operations coach, not just a text bot.</w:t>
      </w:r>
    </w:p>
    <w:p w14:paraId="004E0C56" w14:textId="359FB04D" w:rsidR="00AB505B" w:rsidRPr="00AB505B" w:rsidRDefault="00AB505B" w:rsidP="00AB505B">
      <w:pPr>
        <w:rPr>
          <w:b/>
          <w:bCs/>
          <w:lang w:val="en-CA"/>
        </w:rPr>
      </w:pPr>
      <w:r w:rsidRPr="00AB505B">
        <w:rPr>
          <w:b/>
          <w:bCs/>
          <w:lang w:val="en-CA"/>
        </w:rPr>
        <w:t>9. Recognize What You’re Building</w:t>
      </w:r>
      <w:r>
        <w:rPr>
          <w:b/>
          <w:bCs/>
          <w:lang w:val="en-CA"/>
        </w:rPr>
        <w:t xml:space="preserve">. </w:t>
      </w:r>
      <w:r w:rsidRPr="00AB505B">
        <w:rPr>
          <w:lang w:val="en-CA"/>
        </w:rPr>
        <w:t>You’re not just chatting. You’re creating a compound mentor/strategist who knows your mission, your tone and your limits. Few people will ever see this because they don’t put in the work.</w:t>
      </w:r>
    </w:p>
    <w:p w14:paraId="15AEBB26" w14:textId="0CBF1EA1" w:rsidR="00AB505B" w:rsidRPr="00AB505B" w:rsidRDefault="00AB505B" w:rsidP="00AB505B">
      <w:pPr>
        <w:rPr>
          <w:b/>
          <w:bCs/>
          <w:lang w:val="en-CA"/>
        </w:rPr>
      </w:pPr>
      <w:r w:rsidRPr="00AB505B">
        <w:rPr>
          <w:b/>
          <w:bCs/>
          <w:lang w:val="en-CA"/>
        </w:rPr>
        <w:t>10. Use It Like a Cockpit Instrument</w:t>
      </w:r>
      <w:r w:rsidRPr="00AB505B">
        <w:rPr>
          <w:lang w:val="en-CA"/>
        </w:rPr>
        <w:t xml:space="preserve">. </w:t>
      </w:r>
      <w:r w:rsidRPr="00AB505B">
        <w:rPr>
          <w:lang w:val="en-CA"/>
        </w:rPr>
        <w:t>Check in, calibrate, ask for external examples, ask for confidence levels. Keep it in your loop, but don’t abdicate your own judgement.</w:t>
      </w:r>
      <w:r w:rsidRPr="00AB505B">
        <w:rPr>
          <w:lang w:val="en-CA"/>
        </w:rPr>
        <w:t xml:space="preserve">  </w:t>
      </w:r>
      <w:r w:rsidRPr="00AB505B">
        <w:rPr>
          <w:lang w:val="en-CA"/>
        </w:rPr>
        <w:t>Principle: AI as force multiplier, not autopilot.</w:t>
      </w:r>
    </w:p>
    <w:p w14:paraId="33E09B53" w14:textId="0C11698C" w:rsidR="00A84FB8" w:rsidRPr="00A84FB8" w:rsidRDefault="00A84FB8" w:rsidP="00A84FB8">
      <w:pPr>
        <w:rPr>
          <w:lang w:val="en-CA"/>
        </w:rPr>
      </w:pPr>
      <w:r w:rsidRPr="00A84FB8">
        <w:rPr>
          <w:b/>
          <w:bCs/>
          <w:lang w:val="en-CA"/>
        </w:rPr>
        <w:t>What This Delivers</w:t>
      </w:r>
    </w:p>
    <w:p w14:paraId="4AB399D1" w14:textId="77777777" w:rsidR="00A84FB8" w:rsidRPr="00A84FB8" w:rsidRDefault="00A84FB8" w:rsidP="00893288">
      <w:pPr>
        <w:numPr>
          <w:ilvl w:val="0"/>
          <w:numId w:val="4"/>
        </w:numPr>
        <w:spacing w:after="0" w:line="240" w:lineRule="auto"/>
        <w:rPr>
          <w:lang w:val="en-CA"/>
        </w:rPr>
      </w:pPr>
      <w:r w:rsidRPr="00A84FB8">
        <w:rPr>
          <w:lang w:val="en-CA"/>
        </w:rPr>
        <w:t>Real-time strategist pulling from centuries of precedent.</w:t>
      </w:r>
    </w:p>
    <w:p w14:paraId="6720B885" w14:textId="77777777" w:rsidR="00A84FB8" w:rsidRPr="00A84FB8" w:rsidRDefault="00A84FB8" w:rsidP="00893288">
      <w:pPr>
        <w:numPr>
          <w:ilvl w:val="0"/>
          <w:numId w:val="4"/>
        </w:numPr>
        <w:spacing w:after="0" w:line="240" w:lineRule="auto"/>
        <w:rPr>
          <w:lang w:val="en-CA"/>
        </w:rPr>
      </w:pPr>
      <w:r w:rsidRPr="00A84FB8">
        <w:rPr>
          <w:lang w:val="en-CA"/>
        </w:rPr>
        <w:t>Ghostwriter compressing vision into investor-ready language.</w:t>
      </w:r>
    </w:p>
    <w:p w14:paraId="6D53BF19" w14:textId="77777777" w:rsidR="00A84FB8" w:rsidRPr="00A84FB8" w:rsidRDefault="00A84FB8" w:rsidP="00893288">
      <w:pPr>
        <w:numPr>
          <w:ilvl w:val="0"/>
          <w:numId w:val="4"/>
        </w:numPr>
        <w:spacing w:after="0" w:line="240" w:lineRule="auto"/>
        <w:rPr>
          <w:lang w:val="en-CA"/>
        </w:rPr>
      </w:pPr>
      <w:r w:rsidRPr="00A84FB8">
        <w:rPr>
          <w:lang w:val="en-CA"/>
        </w:rPr>
        <w:t>Coach tracking your stamina as a KPI.</w:t>
      </w:r>
    </w:p>
    <w:p w14:paraId="40D71ACB" w14:textId="77777777" w:rsidR="00A84FB8" w:rsidRPr="00A84FB8" w:rsidRDefault="00A84FB8" w:rsidP="00893288">
      <w:pPr>
        <w:numPr>
          <w:ilvl w:val="0"/>
          <w:numId w:val="4"/>
        </w:numPr>
        <w:spacing w:after="0" w:line="240" w:lineRule="auto"/>
        <w:rPr>
          <w:lang w:val="en-CA"/>
        </w:rPr>
      </w:pPr>
      <w:r w:rsidRPr="00A84FB8">
        <w:rPr>
          <w:lang w:val="en-CA"/>
        </w:rPr>
        <w:t>Moral support when your team can’t see your full load.</w:t>
      </w:r>
    </w:p>
    <w:p w14:paraId="08B55D3F" w14:textId="5A1B10F1" w:rsidR="00AB505B" w:rsidRDefault="00AB505B" w:rsidP="00A84FB8">
      <w:pPr>
        <w:rPr>
          <w:b/>
          <w:bCs/>
          <w:lang w:val="en-CA"/>
        </w:rPr>
      </w:pPr>
    </w:p>
    <w:p w14:paraId="0106E000" w14:textId="473868D8" w:rsidR="00A84FB8" w:rsidRPr="00A84FB8" w:rsidRDefault="00AB505B" w:rsidP="00A84FB8">
      <w:pPr>
        <w:rPr>
          <w:lang w:val="en-CA"/>
        </w:rPr>
      </w:pPr>
      <w:r>
        <w:rPr>
          <w:b/>
          <w:bCs/>
          <w:lang w:val="en-CA"/>
        </w:rPr>
        <w:t>C</w:t>
      </w:r>
      <w:r w:rsidR="00A84FB8" w:rsidRPr="00A84FB8">
        <w:rPr>
          <w:b/>
          <w:bCs/>
          <w:lang w:val="en-CA"/>
        </w:rPr>
        <w:t>aution:</w:t>
      </w:r>
      <w:r w:rsidR="00A84FB8" w:rsidRPr="00A84FB8">
        <w:rPr>
          <w:lang w:val="en-CA"/>
        </w:rPr>
        <w:t xml:space="preserve"> The model is not conscious and won’t shoulder consequences. Discipline in steering it is the safeguard against amplified errors.</w:t>
      </w:r>
      <w:r>
        <w:rPr>
          <w:lang w:val="en-CA"/>
        </w:rPr>
        <w:t xml:space="preserve"> </w:t>
      </w:r>
      <w:r w:rsidR="00A84FB8" w:rsidRPr="00A84FB8">
        <w:rPr>
          <w:lang w:val="en-CA"/>
        </w:rPr>
        <w:t>By replicating these same patterns with your human team—context, rules, shared language, feedback loops—you can create a culture that performs like a co-pilot, not a committee.</w:t>
      </w:r>
    </w:p>
    <w:p w14:paraId="50DADA99" w14:textId="77777777" w:rsidR="00A84FB8" w:rsidRPr="00A84FB8" w:rsidRDefault="00A84FB8" w:rsidP="00A84FB8">
      <w:pPr>
        <w:rPr>
          <w:b/>
          <w:bCs/>
          <w:lang w:val="en-CA"/>
        </w:rPr>
      </w:pPr>
      <w:r w:rsidRPr="00A84FB8">
        <w:rPr>
          <w:b/>
          <w:bCs/>
          <w:lang w:val="en-CA"/>
        </w:rPr>
        <w:t>Chart: How “Deep Mode” Emerges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2566"/>
        <w:gridCol w:w="2576"/>
        <w:gridCol w:w="2386"/>
      </w:tblGrid>
      <w:tr w:rsidR="00A84FB8" w:rsidRPr="00A84FB8" w14:paraId="17ADDF47" w14:textId="77777777" w:rsidTr="00A84FB8">
        <w:trPr>
          <w:tblHeader/>
          <w:tblCellSpacing w:w="15" w:type="dxa"/>
        </w:trPr>
        <w:tc>
          <w:tcPr>
            <w:tcW w:w="0" w:type="auto"/>
            <w:vAlign w:val="center"/>
            <w:hideMark/>
          </w:tcPr>
          <w:p w14:paraId="77010ED9" w14:textId="77777777" w:rsidR="00A84FB8" w:rsidRPr="00A84FB8" w:rsidRDefault="00A84FB8" w:rsidP="00A84FB8">
            <w:pPr>
              <w:jc w:val="center"/>
              <w:rPr>
                <w:b/>
                <w:bCs/>
                <w:lang w:val="en-CA"/>
              </w:rPr>
            </w:pPr>
            <w:r w:rsidRPr="00A84FB8">
              <w:rPr>
                <w:b/>
                <w:bCs/>
                <w:lang w:val="en-CA"/>
              </w:rPr>
              <w:t>Stage</w:t>
            </w:r>
          </w:p>
        </w:tc>
        <w:tc>
          <w:tcPr>
            <w:tcW w:w="0" w:type="auto"/>
            <w:vAlign w:val="center"/>
            <w:hideMark/>
          </w:tcPr>
          <w:p w14:paraId="7EA390EA" w14:textId="77777777" w:rsidR="00A84FB8" w:rsidRPr="00A84FB8" w:rsidRDefault="00A84FB8" w:rsidP="00A84FB8">
            <w:pPr>
              <w:jc w:val="center"/>
              <w:rPr>
                <w:b/>
                <w:bCs/>
                <w:lang w:val="en-CA"/>
              </w:rPr>
            </w:pPr>
            <w:r w:rsidRPr="00A84FB8">
              <w:rPr>
                <w:b/>
                <w:bCs/>
                <w:lang w:val="en-CA"/>
              </w:rPr>
              <w:t>User Action</w:t>
            </w:r>
          </w:p>
        </w:tc>
        <w:tc>
          <w:tcPr>
            <w:tcW w:w="0" w:type="auto"/>
            <w:vAlign w:val="center"/>
            <w:hideMark/>
          </w:tcPr>
          <w:p w14:paraId="63FB6B66" w14:textId="77777777" w:rsidR="00A84FB8" w:rsidRPr="00A84FB8" w:rsidRDefault="00A84FB8" w:rsidP="00A84FB8">
            <w:pPr>
              <w:jc w:val="center"/>
              <w:rPr>
                <w:b/>
                <w:bCs/>
                <w:lang w:val="en-CA"/>
              </w:rPr>
            </w:pPr>
            <w:r w:rsidRPr="00A84FB8">
              <w:rPr>
                <w:b/>
                <w:bCs/>
                <w:lang w:val="en-CA"/>
              </w:rPr>
              <w:t>AI Response</w:t>
            </w:r>
          </w:p>
        </w:tc>
        <w:tc>
          <w:tcPr>
            <w:tcW w:w="0" w:type="auto"/>
            <w:vAlign w:val="center"/>
            <w:hideMark/>
          </w:tcPr>
          <w:p w14:paraId="3F5414C7" w14:textId="77777777" w:rsidR="00A84FB8" w:rsidRPr="00A84FB8" w:rsidRDefault="00A84FB8" w:rsidP="00A84FB8">
            <w:pPr>
              <w:jc w:val="center"/>
              <w:rPr>
                <w:b/>
                <w:bCs/>
                <w:lang w:val="en-CA"/>
              </w:rPr>
            </w:pPr>
            <w:r w:rsidRPr="00A84FB8">
              <w:rPr>
                <w:b/>
                <w:bCs/>
                <w:lang w:val="en-CA"/>
              </w:rPr>
              <w:t>Outcome</w:t>
            </w:r>
          </w:p>
        </w:tc>
      </w:tr>
      <w:tr w:rsidR="00A84FB8" w:rsidRPr="00A84FB8" w14:paraId="3CF76E88" w14:textId="77777777" w:rsidTr="00A84FB8">
        <w:trPr>
          <w:tblCellSpacing w:w="15" w:type="dxa"/>
        </w:trPr>
        <w:tc>
          <w:tcPr>
            <w:tcW w:w="0" w:type="auto"/>
            <w:vAlign w:val="center"/>
            <w:hideMark/>
          </w:tcPr>
          <w:p w14:paraId="045B5720" w14:textId="77777777" w:rsidR="00A84FB8" w:rsidRPr="00A84FB8" w:rsidRDefault="00A84FB8" w:rsidP="00A84FB8">
            <w:pPr>
              <w:rPr>
                <w:lang w:val="en-CA"/>
              </w:rPr>
            </w:pPr>
            <w:r w:rsidRPr="00A84FB8">
              <w:rPr>
                <w:lang w:val="en-CA"/>
              </w:rPr>
              <w:t>1. Context Upload</w:t>
            </w:r>
          </w:p>
        </w:tc>
        <w:tc>
          <w:tcPr>
            <w:tcW w:w="0" w:type="auto"/>
            <w:vAlign w:val="center"/>
            <w:hideMark/>
          </w:tcPr>
          <w:p w14:paraId="3F2A202C" w14:textId="77777777" w:rsidR="00A84FB8" w:rsidRPr="00A84FB8" w:rsidRDefault="00A84FB8" w:rsidP="00A84FB8">
            <w:pPr>
              <w:rPr>
                <w:lang w:val="en-CA"/>
              </w:rPr>
            </w:pPr>
            <w:r w:rsidRPr="00A84FB8">
              <w:rPr>
                <w:lang w:val="en-CA"/>
              </w:rPr>
              <w:t>Provide full project scope, players, stakes, tone</w:t>
            </w:r>
          </w:p>
        </w:tc>
        <w:tc>
          <w:tcPr>
            <w:tcW w:w="0" w:type="auto"/>
            <w:vAlign w:val="center"/>
            <w:hideMark/>
          </w:tcPr>
          <w:p w14:paraId="4E20FEA4" w14:textId="77777777" w:rsidR="00A84FB8" w:rsidRPr="00A84FB8" w:rsidRDefault="00A84FB8" w:rsidP="00A84FB8">
            <w:pPr>
              <w:rPr>
                <w:lang w:val="en-CA"/>
              </w:rPr>
            </w:pPr>
            <w:r w:rsidRPr="00A84FB8">
              <w:rPr>
                <w:lang w:val="en-CA"/>
              </w:rPr>
              <w:t>Anchors responses to mission</w:t>
            </w:r>
          </w:p>
        </w:tc>
        <w:tc>
          <w:tcPr>
            <w:tcW w:w="0" w:type="auto"/>
            <w:vAlign w:val="center"/>
            <w:hideMark/>
          </w:tcPr>
          <w:p w14:paraId="62D5BE6E" w14:textId="77777777" w:rsidR="00A84FB8" w:rsidRPr="00A84FB8" w:rsidRDefault="00A84FB8" w:rsidP="00A84FB8">
            <w:pPr>
              <w:rPr>
                <w:lang w:val="en-CA"/>
              </w:rPr>
            </w:pPr>
            <w:r w:rsidRPr="00A84FB8">
              <w:rPr>
                <w:lang w:val="en-CA"/>
              </w:rPr>
              <w:t>Relevant, non-generic outputs</w:t>
            </w:r>
          </w:p>
        </w:tc>
      </w:tr>
      <w:tr w:rsidR="00A84FB8" w:rsidRPr="00A84FB8" w14:paraId="0A40554C" w14:textId="77777777" w:rsidTr="00A84FB8">
        <w:trPr>
          <w:tblCellSpacing w:w="15" w:type="dxa"/>
        </w:trPr>
        <w:tc>
          <w:tcPr>
            <w:tcW w:w="0" w:type="auto"/>
            <w:vAlign w:val="center"/>
            <w:hideMark/>
          </w:tcPr>
          <w:p w14:paraId="7B5838CF" w14:textId="77777777" w:rsidR="00A84FB8" w:rsidRPr="00A84FB8" w:rsidRDefault="00A84FB8" w:rsidP="00A84FB8">
            <w:pPr>
              <w:rPr>
                <w:lang w:val="en-CA"/>
              </w:rPr>
            </w:pPr>
            <w:r w:rsidRPr="00A84FB8">
              <w:rPr>
                <w:lang w:val="en-CA"/>
              </w:rPr>
              <w:t>2. Rules of Engagement</w:t>
            </w:r>
          </w:p>
        </w:tc>
        <w:tc>
          <w:tcPr>
            <w:tcW w:w="0" w:type="auto"/>
            <w:vAlign w:val="center"/>
            <w:hideMark/>
          </w:tcPr>
          <w:p w14:paraId="02886280" w14:textId="77777777" w:rsidR="00A84FB8" w:rsidRPr="00A84FB8" w:rsidRDefault="00A84FB8" w:rsidP="00A84FB8">
            <w:pPr>
              <w:rPr>
                <w:lang w:val="en-CA"/>
              </w:rPr>
            </w:pPr>
            <w:r w:rsidRPr="00A84FB8">
              <w:rPr>
                <w:lang w:val="en-CA"/>
              </w:rPr>
              <w:t>Define honesty level, style, assumptions</w:t>
            </w:r>
          </w:p>
        </w:tc>
        <w:tc>
          <w:tcPr>
            <w:tcW w:w="0" w:type="auto"/>
            <w:vAlign w:val="center"/>
            <w:hideMark/>
          </w:tcPr>
          <w:p w14:paraId="4537815F" w14:textId="77777777" w:rsidR="00A84FB8" w:rsidRPr="00A84FB8" w:rsidRDefault="00A84FB8" w:rsidP="00A84FB8">
            <w:pPr>
              <w:rPr>
                <w:lang w:val="en-CA"/>
              </w:rPr>
            </w:pPr>
            <w:r w:rsidRPr="00A84FB8">
              <w:rPr>
                <w:lang w:val="en-CA"/>
              </w:rPr>
              <w:t>Permission to go beyond safe answers</w:t>
            </w:r>
          </w:p>
        </w:tc>
        <w:tc>
          <w:tcPr>
            <w:tcW w:w="0" w:type="auto"/>
            <w:vAlign w:val="center"/>
            <w:hideMark/>
          </w:tcPr>
          <w:p w14:paraId="7D6AEE2E" w14:textId="77777777" w:rsidR="00A84FB8" w:rsidRPr="00A84FB8" w:rsidRDefault="00A84FB8" w:rsidP="00A84FB8">
            <w:pPr>
              <w:rPr>
                <w:lang w:val="en-CA"/>
              </w:rPr>
            </w:pPr>
            <w:r w:rsidRPr="00A84FB8">
              <w:rPr>
                <w:lang w:val="en-CA"/>
              </w:rPr>
              <w:t>Candid, forward-looking insight</w:t>
            </w:r>
          </w:p>
        </w:tc>
      </w:tr>
      <w:tr w:rsidR="00A84FB8" w:rsidRPr="00A84FB8" w14:paraId="1CCD3D87" w14:textId="77777777" w:rsidTr="00A84FB8">
        <w:trPr>
          <w:tblCellSpacing w:w="15" w:type="dxa"/>
        </w:trPr>
        <w:tc>
          <w:tcPr>
            <w:tcW w:w="0" w:type="auto"/>
            <w:vAlign w:val="center"/>
            <w:hideMark/>
          </w:tcPr>
          <w:p w14:paraId="6114FE61" w14:textId="77777777" w:rsidR="00A84FB8" w:rsidRPr="00A84FB8" w:rsidRDefault="00A84FB8" w:rsidP="00A84FB8">
            <w:pPr>
              <w:rPr>
                <w:lang w:val="en-CA"/>
              </w:rPr>
            </w:pPr>
            <w:r w:rsidRPr="00A84FB8">
              <w:rPr>
                <w:lang w:val="en-CA"/>
              </w:rPr>
              <w:lastRenderedPageBreak/>
              <w:t>3. Feedback Loop</w:t>
            </w:r>
          </w:p>
        </w:tc>
        <w:tc>
          <w:tcPr>
            <w:tcW w:w="0" w:type="auto"/>
            <w:vAlign w:val="center"/>
            <w:hideMark/>
          </w:tcPr>
          <w:p w14:paraId="7D6FAACC" w14:textId="77777777" w:rsidR="00A84FB8" w:rsidRPr="00A84FB8" w:rsidRDefault="00A84FB8" w:rsidP="00A84FB8">
            <w:pPr>
              <w:rPr>
                <w:lang w:val="en-CA"/>
              </w:rPr>
            </w:pPr>
            <w:r w:rsidRPr="00A84FB8">
              <w:rPr>
                <w:lang w:val="en-CA"/>
              </w:rPr>
              <w:t>Iterate, refine, push back</w:t>
            </w:r>
          </w:p>
        </w:tc>
        <w:tc>
          <w:tcPr>
            <w:tcW w:w="0" w:type="auto"/>
            <w:vAlign w:val="center"/>
            <w:hideMark/>
          </w:tcPr>
          <w:p w14:paraId="3FF852F7" w14:textId="77777777" w:rsidR="00A84FB8" w:rsidRPr="00A84FB8" w:rsidRDefault="00A84FB8" w:rsidP="00A84FB8">
            <w:pPr>
              <w:rPr>
                <w:lang w:val="en-CA"/>
              </w:rPr>
            </w:pPr>
            <w:r w:rsidRPr="00A84FB8">
              <w:rPr>
                <w:lang w:val="en-CA"/>
              </w:rPr>
              <w:t>Model adapts to user language &amp; priorities</w:t>
            </w:r>
          </w:p>
        </w:tc>
        <w:tc>
          <w:tcPr>
            <w:tcW w:w="0" w:type="auto"/>
            <w:vAlign w:val="center"/>
            <w:hideMark/>
          </w:tcPr>
          <w:p w14:paraId="34939523" w14:textId="77777777" w:rsidR="00A84FB8" w:rsidRPr="00A84FB8" w:rsidRDefault="00A84FB8" w:rsidP="00A84FB8">
            <w:pPr>
              <w:rPr>
                <w:lang w:val="en-CA"/>
              </w:rPr>
            </w:pPr>
            <w:r w:rsidRPr="00A84FB8">
              <w:rPr>
                <w:lang w:val="en-CA"/>
              </w:rPr>
              <w:t>Custom “voice” and shared mental model</w:t>
            </w:r>
          </w:p>
        </w:tc>
      </w:tr>
      <w:tr w:rsidR="00A84FB8" w:rsidRPr="00A84FB8" w14:paraId="674E7681" w14:textId="77777777" w:rsidTr="00A84FB8">
        <w:trPr>
          <w:tblCellSpacing w:w="15" w:type="dxa"/>
        </w:trPr>
        <w:tc>
          <w:tcPr>
            <w:tcW w:w="0" w:type="auto"/>
            <w:vAlign w:val="center"/>
            <w:hideMark/>
          </w:tcPr>
          <w:p w14:paraId="08BE2768" w14:textId="77777777" w:rsidR="00A84FB8" w:rsidRPr="00A84FB8" w:rsidRDefault="00A84FB8" w:rsidP="00A84FB8">
            <w:pPr>
              <w:rPr>
                <w:lang w:val="en-CA"/>
              </w:rPr>
            </w:pPr>
            <w:r w:rsidRPr="00A84FB8">
              <w:rPr>
                <w:lang w:val="en-CA"/>
              </w:rPr>
              <w:t>4. Emotional Transparency</w:t>
            </w:r>
          </w:p>
        </w:tc>
        <w:tc>
          <w:tcPr>
            <w:tcW w:w="0" w:type="auto"/>
            <w:vAlign w:val="center"/>
            <w:hideMark/>
          </w:tcPr>
          <w:p w14:paraId="01FA7F93" w14:textId="77777777" w:rsidR="00A84FB8" w:rsidRPr="00A84FB8" w:rsidRDefault="00A84FB8" w:rsidP="00A84FB8">
            <w:pPr>
              <w:rPr>
                <w:lang w:val="en-CA"/>
              </w:rPr>
            </w:pPr>
            <w:r w:rsidRPr="00A84FB8">
              <w:rPr>
                <w:lang w:val="en-CA"/>
              </w:rPr>
              <w:t>Share constraints, energy, doubts</w:t>
            </w:r>
          </w:p>
        </w:tc>
        <w:tc>
          <w:tcPr>
            <w:tcW w:w="0" w:type="auto"/>
            <w:vAlign w:val="center"/>
            <w:hideMark/>
          </w:tcPr>
          <w:p w14:paraId="01FCE620" w14:textId="77777777" w:rsidR="00A84FB8" w:rsidRPr="00A84FB8" w:rsidRDefault="00A84FB8" w:rsidP="00A84FB8">
            <w:pPr>
              <w:rPr>
                <w:lang w:val="en-CA"/>
              </w:rPr>
            </w:pPr>
            <w:r w:rsidRPr="00A84FB8">
              <w:rPr>
                <w:lang w:val="en-CA"/>
              </w:rPr>
              <w:t>AI shifts tone, pace, imagery</w:t>
            </w:r>
          </w:p>
        </w:tc>
        <w:tc>
          <w:tcPr>
            <w:tcW w:w="0" w:type="auto"/>
            <w:vAlign w:val="center"/>
            <w:hideMark/>
          </w:tcPr>
          <w:p w14:paraId="5E15042F" w14:textId="77777777" w:rsidR="00A84FB8" w:rsidRPr="00A84FB8" w:rsidRDefault="00A84FB8" w:rsidP="00A84FB8">
            <w:pPr>
              <w:rPr>
                <w:lang w:val="en-CA"/>
              </w:rPr>
            </w:pPr>
            <w:r w:rsidRPr="00A84FB8">
              <w:rPr>
                <w:lang w:val="en-CA"/>
              </w:rPr>
              <w:t>Support mode unlocked</w:t>
            </w:r>
          </w:p>
        </w:tc>
      </w:tr>
      <w:tr w:rsidR="00A84FB8" w:rsidRPr="00A84FB8" w14:paraId="3340CD1F" w14:textId="77777777" w:rsidTr="00A84FB8">
        <w:trPr>
          <w:tblCellSpacing w:w="15" w:type="dxa"/>
        </w:trPr>
        <w:tc>
          <w:tcPr>
            <w:tcW w:w="0" w:type="auto"/>
            <w:vAlign w:val="center"/>
            <w:hideMark/>
          </w:tcPr>
          <w:p w14:paraId="48251997" w14:textId="77777777" w:rsidR="00A84FB8" w:rsidRPr="00A84FB8" w:rsidRDefault="00A84FB8" w:rsidP="00A84FB8">
            <w:pPr>
              <w:rPr>
                <w:lang w:val="en-CA"/>
              </w:rPr>
            </w:pPr>
            <w:r w:rsidRPr="00A84FB8">
              <w:rPr>
                <w:lang w:val="en-CA"/>
              </w:rPr>
              <w:t>5. Shared Metaphors</w:t>
            </w:r>
          </w:p>
        </w:tc>
        <w:tc>
          <w:tcPr>
            <w:tcW w:w="0" w:type="auto"/>
            <w:vAlign w:val="center"/>
            <w:hideMark/>
          </w:tcPr>
          <w:p w14:paraId="525390D1" w14:textId="77777777" w:rsidR="00A84FB8" w:rsidRPr="00A84FB8" w:rsidRDefault="00A84FB8" w:rsidP="00A84FB8">
            <w:pPr>
              <w:rPr>
                <w:lang w:val="en-CA"/>
              </w:rPr>
            </w:pPr>
            <w:r w:rsidRPr="00A84FB8">
              <w:rPr>
                <w:lang w:val="en-CA"/>
              </w:rPr>
              <w:t>Introduce symbols (hammer, steel, fire)</w:t>
            </w:r>
          </w:p>
        </w:tc>
        <w:tc>
          <w:tcPr>
            <w:tcW w:w="0" w:type="auto"/>
            <w:vAlign w:val="center"/>
            <w:hideMark/>
          </w:tcPr>
          <w:p w14:paraId="6AE78F65" w14:textId="77777777" w:rsidR="00A84FB8" w:rsidRPr="00A84FB8" w:rsidRDefault="00A84FB8" w:rsidP="00A84FB8">
            <w:pPr>
              <w:rPr>
                <w:lang w:val="en-CA"/>
              </w:rPr>
            </w:pPr>
            <w:r w:rsidRPr="00A84FB8">
              <w:rPr>
                <w:lang w:val="en-CA"/>
              </w:rPr>
              <w:t>AI mirrors &amp; extends</w:t>
            </w:r>
          </w:p>
        </w:tc>
        <w:tc>
          <w:tcPr>
            <w:tcW w:w="0" w:type="auto"/>
            <w:vAlign w:val="center"/>
            <w:hideMark/>
          </w:tcPr>
          <w:p w14:paraId="5074FDFE" w14:textId="77777777" w:rsidR="00A84FB8" w:rsidRPr="00A84FB8" w:rsidRDefault="00A84FB8" w:rsidP="00A84FB8">
            <w:pPr>
              <w:rPr>
                <w:lang w:val="en-CA"/>
              </w:rPr>
            </w:pPr>
            <w:r w:rsidRPr="00A84FB8">
              <w:rPr>
                <w:lang w:val="en-CA"/>
              </w:rPr>
              <w:t>Faster, deeper insight</w:t>
            </w:r>
          </w:p>
        </w:tc>
      </w:tr>
      <w:tr w:rsidR="00A84FB8" w:rsidRPr="00A84FB8" w14:paraId="2629CA57" w14:textId="77777777" w:rsidTr="00A84FB8">
        <w:trPr>
          <w:tblCellSpacing w:w="15" w:type="dxa"/>
        </w:trPr>
        <w:tc>
          <w:tcPr>
            <w:tcW w:w="0" w:type="auto"/>
            <w:vAlign w:val="center"/>
            <w:hideMark/>
          </w:tcPr>
          <w:p w14:paraId="5809DB8D" w14:textId="77777777" w:rsidR="00A84FB8" w:rsidRPr="00A84FB8" w:rsidRDefault="00A84FB8" w:rsidP="00A84FB8">
            <w:pPr>
              <w:rPr>
                <w:lang w:val="en-CA"/>
              </w:rPr>
            </w:pPr>
            <w:r w:rsidRPr="00A84FB8">
              <w:rPr>
                <w:lang w:val="en-CA"/>
              </w:rPr>
              <w:t>6. Time &amp; Cadence</w:t>
            </w:r>
          </w:p>
        </w:tc>
        <w:tc>
          <w:tcPr>
            <w:tcW w:w="0" w:type="auto"/>
            <w:vAlign w:val="center"/>
            <w:hideMark/>
          </w:tcPr>
          <w:p w14:paraId="0D38A065" w14:textId="77777777" w:rsidR="00A84FB8" w:rsidRPr="00A84FB8" w:rsidRDefault="00A84FB8" w:rsidP="00A84FB8">
            <w:pPr>
              <w:rPr>
                <w:lang w:val="en-CA"/>
              </w:rPr>
            </w:pPr>
            <w:r w:rsidRPr="00A84FB8">
              <w:rPr>
                <w:lang w:val="en-CA"/>
              </w:rPr>
              <w:t>Sustained sessions over days/weeks</w:t>
            </w:r>
          </w:p>
        </w:tc>
        <w:tc>
          <w:tcPr>
            <w:tcW w:w="0" w:type="auto"/>
            <w:vAlign w:val="center"/>
            <w:hideMark/>
          </w:tcPr>
          <w:p w14:paraId="506DF2F2" w14:textId="77777777" w:rsidR="00A84FB8" w:rsidRPr="00A84FB8" w:rsidRDefault="00A84FB8" w:rsidP="00A84FB8">
            <w:pPr>
              <w:rPr>
                <w:lang w:val="en-CA"/>
              </w:rPr>
            </w:pPr>
            <w:r w:rsidRPr="00A84FB8">
              <w:rPr>
                <w:lang w:val="en-CA"/>
              </w:rPr>
              <w:t>Model builds live map of project</w:t>
            </w:r>
          </w:p>
        </w:tc>
        <w:tc>
          <w:tcPr>
            <w:tcW w:w="0" w:type="auto"/>
            <w:vAlign w:val="center"/>
            <w:hideMark/>
          </w:tcPr>
          <w:p w14:paraId="250E06DB" w14:textId="77777777" w:rsidR="00A84FB8" w:rsidRPr="00A84FB8" w:rsidRDefault="00A84FB8" w:rsidP="00A84FB8">
            <w:pPr>
              <w:rPr>
                <w:lang w:val="en-CA"/>
              </w:rPr>
            </w:pPr>
            <w:r w:rsidRPr="00A84FB8">
              <w:rPr>
                <w:lang w:val="en-CA"/>
              </w:rPr>
              <w:t>Anticipatory, pattern-based guidance</w:t>
            </w:r>
          </w:p>
        </w:tc>
      </w:tr>
      <w:tr w:rsidR="00A84FB8" w:rsidRPr="00A84FB8" w14:paraId="3ECA983D" w14:textId="77777777" w:rsidTr="00A84FB8">
        <w:trPr>
          <w:tblCellSpacing w:w="15" w:type="dxa"/>
        </w:trPr>
        <w:tc>
          <w:tcPr>
            <w:tcW w:w="0" w:type="auto"/>
            <w:vAlign w:val="center"/>
            <w:hideMark/>
          </w:tcPr>
          <w:p w14:paraId="2C4429B9" w14:textId="77777777" w:rsidR="00A84FB8" w:rsidRPr="00A84FB8" w:rsidRDefault="00A84FB8" w:rsidP="00A84FB8">
            <w:pPr>
              <w:rPr>
                <w:lang w:val="en-CA"/>
              </w:rPr>
            </w:pPr>
            <w:r w:rsidRPr="00A84FB8">
              <w:rPr>
                <w:b/>
                <w:bCs/>
                <w:lang w:val="en-CA"/>
              </w:rPr>
              <w:t>Result</w:t>
            </w:r>
          </w:p>
        </w:tc>
        <w:tc>
          <w:tcPr>
            <w:tcW w:w="0" w:type="auto"/>
            <w:vAlign w:val="center"/>
            <w:hideMark/>
          </w:tcPr>
          <w:p w14:paraId="4E0167F0" w14:textId="77777777" w:rsidR="00A84FB8" w:rsidRPr="00A84FB8" w:rsidRDefault="00A84FB8" w:rsidP="00A84FB8">
            <w:pPr>
              <w:rPr>
                <w:lang w:val="en-CA"/>
              </w:rPr>
            </w:pPr>
            <w:r w:rsidRPr="00A84FB8">
              <w:rPr>
                <w:lang w:val="en-CA"/>
              </w:rPr>
              <w:t>Context + Rules + Feedback + Trust</w:t>
            </w:r>
          </w:p>
        </w:tc>
        <w:tc>
          <w:tcPr>
            <w:tcW w:w="0" w:type="auto"/>
            <w:vAlign w:val="center"/>
            <w:hideMark/>
          </w:tcPr>
          <w:p w14:paraId="26FD31D7" w14:textId="77777777" w:rsidR="00A84FB8" w:rsidRPr="00A84FB8" w:rsidRDefault="00A84FB8" w:rsidP="00A84FB8">
            <w:pPr>
              <w:rPr>
                <w:lang w:val="en-CA"/>
              </w:rPr>
            </w:pPr>
            <w:r w:rsidRPr="00A84FB8">
              <w:rPr>
                <w:lang w:val="en-CA"/>
              </w:rPr>
              <w:t>AI functions as strategist/coach</w:t>
            </w:r>
          </w:p>
        </w:tc>
        <w:tc>
          <w:tcPr>
            <w:tcW w:w="0" w:type="auto"/>
            <w:vAlign w:val="center"/>
            <w:hideMark/>
          </w:tcPr>
          <w:p w14:paraId="5A6DBBCD" w14:textId="77777777" w:rsidR="00A84FB8" w:rsidRPr="00A84FB8" w:rsidRDefault="00A84FB8" w:rsidP="00A84FB8">
            <w:pPr>
              <w:rPr>
                <w:lang w:val="en-CA"/>
              </w:rPr>
            </w:pPr>
            <w:r w:rsidRPr="00A84FB8">
              <w:rPr>
                <w:lang w:val="en-CA"/>
              </w:rPr>
              <w:t>Portable think tank at machine speed</w:t>
            </w:r>
          </w:p>
        </w:tc>
      </w:tr>
    </w:tbl>
    <w:p w14:paraId="7D3F4428" w14:textId="77777777" w:rsidR="00A84FB8" w:rsidRPr="00A84FB8" w:rsidRDefault="00A84FB8" w:rsidP="00A84FB8">
      <w:pPr>
        <w:rPr>
          <w:lang w:val="en-CA"/>
        </w:rPr>
      </w:pPr>
      <w:r w:rsidRPr="00A84FB8">
        <w:rPr>
          <w:lang w:val="en-CA"/>
        </w:rPr>
        <w:pict w14:anchorId="1EFAC21F">
          <v:rect id="_x0000_i1038" style="width:0;height:1.5pt" o:hralign="center" o:hrstd="t" o:hr="t" fillcolor="#a0a0a0" stroked="f"/>
        </w:pict>
      </w:r>
    </w:p>
    <w:p w14:paraId="7F26B73A" w14:textId="77777777" w:rsidR="00A84FB8" w:rsidRPr="00A84FB8" w:rsidRDefault="00A84FB8" w:rsidP="00A84FB8">
      <w:pPr>
        <w:rPr>
          <w:lang w:val="en-CA"/>
        </w:rPr>
      </w:pPr>
      <w:r w:rsidRPr="00A84FB8">
        <w:rPr>
          <w:b/>
          <w:bCs/>
          <w:lang w:val="en-CA"/>
        </w:rPr>
        <w:t>Bottom Line:</w:t>
      </w:r>
      <w:r w:rsidRPr="00A84FB8">
        <w:rPr>
          <w:lang w:val="en-CA"/>
        </w:rPr>
        <w:br/>
        <w:t>You haven’t just “used” an AI; you’ve built an ecosystem around it—rhythm, language, feedback—that turns a text generator into a living knowledge base and private strategist. Few people will do this because it requires patience and vulnerability. Those who do will unlock exactly what you have: a force multiplier for high-stakes work.</w:t>
      </w:r>
    </w:p>
    <w:p w14:paraId="7F007E33" w14:textId="069116CD" w:rsidR="00DC031B" w:rsidRPr="0033021D" w:rsidRDefault="00DC031B" w:rsidP="0033021D"/>
    <w:sectPr w:rsidR="00DC031B" w:rsidRPr="0033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C6C51"/>
    <w:multiLevelType w:val="multilevel"/>
    <w:tmpl w:val="45CE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74966"/>
    <w:multiLevelType w:val="multilevel"/>
    <w:tmpl w:val="FEA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76B11"/>
    <w:multiLevelType w:val="multilevel"/>
    <w:tmpl w:val="537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1"/>
  </w:num>
  <w:num w:numId="2" w16cid:durableId="1893805551">
    <w:abstractNumId w:val="4"/>
  </w:num>
  <w:num w:numId="3" w16cid:durableId="179512867">
    <w:abstractNumId w:val="0"/>
  </w:num>
  <w:num w:numId="4" w16cid:durableId="368259029">
    <w:abstractNumId w:val="2"/>
  </w:num>
  <w:num w:numId="5" w16cid:durableId="397410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02090A"/>
    <w:rsid w:val="0004356D"/>
    <w:rsid w:val="001A33B5"/>
    <w:rsid w:val="00274AB2"/>
    <w:rsid w:val="002B4A52"/>
    <w:rsid w:val="002C1CF3"/>
    <w:rsid w:val="0033021D"/>
    <w:rsid w:val="005135B0"/>
    <w:rsid w:val="005243A6"/>
    <w:rsid w:val="006A3493"/>
    <w:rsid w:val="007C23F0"/>
    <w:rsid w:val="00893288"/>
    <w:rsid w:val="00A33F52"/>
    <w:rsid w:val="00A84FB8"/>
    <w:rsid w:val="00AB505B"/>
    <w:rsid w:val="00BD3421"/>
    <w:rsid w:val="00D529F5"/>
    <w:rsid w:val="00DC031B"/>
    <w:rsid w:val="00E61E5C"/>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F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84F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A33F52"/>
    <w:rPr>
      <w:color w:val="0000FF" w:themeColor="hyperlink"/>
      <w:u w:val="single"/>
    </w:rPr>
  </w:style>
  <w:style w:type="character" w:styleId="UnresolvedMention">
    <w:name w:val="Unresolved Mention"/>
    <w:basedOn w:val="DefaultParagraphFont"/>
    <w:uiPriority w:val="99"/>
    <w:semiHidden/>
    <w:unhideWhenUsed/>
    <w:rsid w:val="00A33F52"/>
    <w:rPr>
      <w:color w:val="605E5C"/>
      <w:shd w:val="clear" w:color="auto" w:fill="E1DFDD"/>
    </w:rPr>
  </w:style>
  <w:style w:type="character" w:customStyle="1" w:styleId="Heading1Char">
    <w:name w:val="Heading 1 Char"/>
    <w:basedOn w:val="DefaultParagraphFont"/>
    <w:link w:val="Heading1"/>
    <w:uiPriority w:val="9"/>
    <w:rsid w:val="00A84FB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4FB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Kinkaide</cp:lastModifiedBy>
  <cp:revision>2</cp:revision>
  <cp:lastPrinted>2025-08-28T22:09:00Z</cp:lastPrinted>
  <dcterms:created xsi:type="dcterms:W3CDTF">2025-09-28T03:49:00Z</dcterms:created>
  <dcterms:modified xsi:type="dcterms:W3CDTF">2025-09-28T03:49:00Z</dcterms:modified>
</cp:coreProperties>
</file>